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255" w:rsidRDefault="00F83255" w:rsidP="00866C68">
      <w:pPr>
        <w:pStyle w:val="00012kopgecentreerd"/>
        <w:rPr>
          <w:rFonts w:ascii="Verdana" w:hAnsi="Verdana"/>
        </w:rPr>
      </w:pPr>
    </w:p>
    <w:p w:rsidR="00096C41" w:rsidRPr="00B47C5C" w:rsidRDefault="00096C41" w:rsidP="00866C68">
      <w:pPr>
        <w:pStyle w:val="00012kopgecentreerd"/>
        <w:rPr>
          <w:rFonts w:ascii="Verdana" w:hAnsi="Verdana"/>
        </w:rPr>
      </w:pPr>
      <w:r w:rsidRPr="00B47C5C">
        <w:rPr>
          <w:rFonts w:ascii="Verdana" w:hAnsi="Verdana"/>
        </w:rPr>
        <w:t>COLLECTIEVE</w:t>
      </w:r>
      <w:r w:rsidR="00C022DA">
        <w:rPr>
          <w:rFonts w:ascii="Verdana" w:hAnsi="Verdana"/>
        </w:rPr>
        <w:t xml:space="preserve"> </w:t>
      </w:r>
      <w:r w:rsidRPr="00B47C5C">
        <w:rPr>
          <w:rFonts w:ascii="Verdana" w:hAnsi="Verdana"/>
        </w:rPr>
        <w:t>ARBEIDSOVEREENKOMST</w:t>
      </w:r>
    </w:p>
    <w:p w:rsidR="00096C41" w:rsidRPr="00B47C5C" w:rsidRDefault="00096C41" w:rsidP="00866C68">
      <w:pPr>
        <w:pStyle w:val="00012kopgecentreerd"/>
        <w:rPr>
          <w:rFonts w:ascii="Verdana" w:hAnsi="Verdana"/>
        </w:rPr>
      </w:pPr>
      <w:r w:rsidRPr="00B47C5C">
        <w:rPr>
          <w:rFonts w:ascii="Verdana" w:hAnsi="Verdana"/>
        </w:rPr>
        <w:t xml:space="preserve">INZAKE PENSIOENEN </w:t>
      </w:r>
      <w:r w:rsidR="00B401DB" w:rsidRPr="00B47C5C">
        <w:rPr>
          <w:rFonts w:ascii="Verdana" w:hAnsi="Verdana"/>
        </w:rPr>
        <w:t>20</w:t>
      </w:r>
      <w:r w:rsidR="00B401DB">
        <w:rPr>
          <w:rFonts w:ascii="Verdana" w:hAnsi="Verdana"/>
        </w:rPr>
        <w:t>15</w:t>
      </w:r>
    </w:p>
    <w:p w:rsidR="00096C41" w:rsidRPr="00B47C5C" w:rsidRDefault="00096C41" w:rsidP="00866C68">
      <w:pPr>
        <w:pStyle w:val="00012kopgecentreerd"/>
        <w:rPr>
          <w:rFonts w:ascii="Verdana" w:hAnsi="Verdana"/>
        </w:rPr>
      </w:pPr>
      <w:r w:rsidRPr="00B47C5C">
        <w:rPr>
          <w:rFonts w:ascii="Verdana" w:hAnsi="Verdana"/>
        </w:rPr>
        <w:t>VOOR DE ZUIVELINDUSTRIE</w:t>
      </w:r>
    </w:p>
    <w:p w:rsidR="00096C41" w:rsidRPr="00B47C5C" w:rsidRDefault="00096C41" w:rsidP="00866C68">
      <w:pPr>
        <w:pStyle w:val="00012kopgecentreerd"/>
        <w:rPr>
          <w:rFonts w:ascii="Verdana" w:hAnsi="Verdana"/>
        </w:rPr>
      </w:pPr>
    </w:p>
    <w:p w:rsidR="00096C41" w:rsidRPr="00B47C5C" w:rsidRDefault="00096C41" w:rsidP="00866C68">
      <w:pPr>
        <w:pStyle w:val="00001plattekst"/>
        <w:rPr>
          <w:rFonts w:ascii="Verdana" w:hAnsi="Verdana"/>
        </w:rPr>
      </w:pPr>
    </w:p>
    <w:p w:rsidR="00096C41" w:rsidRPr="00B47C5C" w:rsidRDefault="00096C41" w:rsidP="00866C68">
      <w:pPr>
        <w:pStyle w:val="00001plattekst"/>
        <w:rPr>
          <w:rFonts w:ascii="Verdana" w:hAnsi="Verdana"/>
        </w:rPr>
      </w:pPr>
    </w:p>
    <w:p w:rsidR="00096C41" w:rsidRPr="00F5612D" w:rsidRDefault="007D05B6" w:rsidP="00866C68">
      <w:pPr>
        <w:pStyle w:val="00001plattekst"/>
        <w:rPr>
          <w:rFonts w:ascii="Calibri" w:hAnsi="Calibri"/>
          <w:sz w:val="22"/>
          <w:szCs w:val="22"/>
        </w:rPr>
      </w:pPr>
      <w:r w:rsidRPr="00F5612D">
        <w:rPr>
          <w:rFonts w:ascii="Calibri" w:hAnsi="Calibri"/>
          <w:sz w:val="22"/>
          <w:szCs w:val="22"/>
        </w:rPr>
        <w:t xml:space="preserve">De </w:t>
      </w:r>
      <w:r w:rsidR="00096C41" w:rsidRPr="00F5612D">
        <w:rPr>
          <w:rFonts w:ascii="Calibri" w:hAnsi="Calibri"/>
          <w:sz w:val="22"/>
          <w:szCs w:val="22"/>
        </w:rPr>
        <w:t xml:space="preserve">Nederlandse Zuivel Organisatie (NZO) gevestigd te Zoetermeer namens </w:t>
      </w:r>
      <w:r w:rsidR="0064708B" w:rsidRPr="00F5612D">
        <w:rPr>
          <w:rFonts w:ascii="Calibri" w:hAnsi="Calibri"/>
          <w:sz w:val="22"/>
          <w:szCs w:val="22"/>
        </w:rPr>
        <w:t xml:space="preserve">alleen </w:t>
      </w:r>
      <w:r w:rsidR="00096C41" w:rsidRPr="00F5612D">
        <w:rPr>
          <w:rFonts w:ascii="Calibri" w:hAnsi="Calibri"/>
          <w:sz w:val="22"/>
          <w:szCs w:val="22"/>
        </w:rPr>
        <w:t xml:space="preserve">de </w:t>
      </w:r>
      <w:r w:rsidR="00096C41" w:rsidRPr="00B62E61">
        <w:rPr>
          <w:rFonts w:ascii="Calibri" w:hAnsi="Calibri"/>
          <w:sz w:val="22"/>
          <w:szCs w:val="22"/>
        </w:rPr>
        <w:t xml:space="preserve">volgende </w:t>
      </w:r>
      <w:r w:rsidR="00BB3016" w:rsidRPr="002B4295">
        <w:rPr>
          <w:rFonts w:ascii="Calibri" w:hAnsi="Calibri"/>
          <w:sz w:val="22"/>
          <w:szCs w:val="22"/>
        </w:rPr>
        <w:t>ondernemingen</w:t>
      </w:r>
      <w:r w:rsidR="00096C41" w:rsidRPr="00F5612D">
        <w:rPr>
          <w:rFonts w:ascii="Calibri" w:hAnsi="Calibri"/>
          <w:sz w:val="22"/>
          <w:szCs w:val="22"/>
        </w:rPr>
        <w:t>:</w:t>
      </w:r>
    </w:p>
    <w:p w:rsidR="00096C41" w:rsidRDefault="00220AD7" w:rsidP="00220AD7">
      <w:pPr>
        <w:pStyle w:val="00001plattekst"/>
        <w:tabs>
          <w:tab w:val="clear" w:pos="283"/>
          <w:tab w:val="clear" w:pos="566"/>
          <w:tab w:val="clear" w:pos="850"/>
          <w:tab w:val="clear" w:pos="1133"/>
        </w:tabs>
        <w:ind w:left="284" w:hanging="284"/>
        <w:rPr>
          <w:rFonts w:ascii="Calibri" w:hAnsi="Calibri"/>
          <w:sz w:val="22"/>
          <w:szCs w:val="22"/>
        </w:rPr>
      </w:pPr>
      <w:r>
        <w:rPr>
          <w:rFonts w:ascii="Calibri" w:hAnsi="Calibri"/>
          <w:sz w:val="22"/>
          <w:szCs w:val="22"/>
        </w:rPr>
        <w:t>-</w:t>
      </w:r>
      <w:r w:rsidR="00E6069A" w:rsidRPr="00F5612D">
        <w:rPr>
          <w:rFonts w:ascii="Calibri" w:hAnsi="Calibri"/>
          <w:sz w:val="22"/>
          <w:szCs w:val="22"/>
        </w:rPr>
        <w:tab/>
      </w:r>
      <w:r w:rsidR="007C751E">
        <w:rPr>
          <w:rFonts w:ascii="Calibri" w:hAnsi="Calibri"/>
          <w:sz w:val="22"/>
          <w:szCs w:val="22"/>
        </w:rPr>
        <w:t xml:space="preserve">Koninklijke </w:t>
      </w:r>
      <w:r w:rsidR="007C751E" w:rsidRPr="00F5612D">
        <w:rPr>
          <w:rFonts w:ascii="Calibri" w:hAnsi="Calibri" w:cs="Helvetica"/>
          <w:sz w:val="22"/>
          <w:szCs w:val="22"/>
          <w:lang w:eastAsia="nl-NL"/>
        </w:rPr>
        <w:t xml:space="preserve">FrieslandCampina N.V. uitsluitend voor de aan FrieslandCampina </w:t>
      </w:r>
      <w:r w:rsidR="007C751E">
        <w:rPr>
          <w:rFonts w:ascii="Calibri" w:hAnsi="Calibri" w:cs="Helvetica"/>
          <w:sz w:val="22"/>
          <w:szCs w:val="22"/>
          <w:lang w:eastAsia="nl-NL"/>
        </w:rPr>
        <w:t xml:space="preserve">Nederland </w:t>
      </w:r>
      <w:r w:rsidR="007C751E" w:rsidRPr="00F5612D">
        <w:rPr>
          <w:rFonts w:ascii="Calibri" w:hAnsi="Calibri" w:cs="Helvetica"/>
          <w:sz w:val="22"/>
          <w:szCs w:val="22"/>
          <w:lang w:eastAsia="nl-NL"/>
        </w:rPr>
        <w:t xml:space="preserve">gelieerde ondernemingen FrieslandCampina Werknemers B.V. FrieslandCampina </w:t>
      </w:r>
      <w:r w:rsidR="007C751E" w:rsidRPr="00F5612D">
        <w:rPr>
          <w:rFonts w:ascii="Calibri" w:hAnsi="Calibri"/>
          <w:sz w:val="22"/>
          <w:szCs w:val="22"/>
        </w:rPr>
        <w:t>Kievit B.V.</w:t>
      </w:r>
      <w:r w:rsidR="007C751E">
        <w:rPr>
          <w:rFonts w:ascii="Calibri" w:hAnsi="Calibri"/>
          <w:sz w:val="22"/>
          <w:szCs w:val="22"/>
        </w:rPr>
        <w:t>,</w:t>
      </w:r>
      <w:r w:rsidR="007C751E" w:rsidRPr="00F5612D">
        <w:rPr>
          <w:rFonts w:ascii="Calibri" w:hAnsi="Calibri"/>
          <w:sz w:val="22"/>
          <w:szCs w:val="22"/>
        </w:rPr>
        <w:t xml:space="preserve"> en FrieslandCampina Riedel B.V.</w:t>
      </w:r>
    </w:p>
    <w:p w:rsidR="002F4A5A" w:rsidRDefault="00096C41" w:rsidP="00220AD7">
      <w:pPr>
        <w:pStyle w:val="00001plattekst"/>
        <w:numPr>
          <w:ilvl w:val="0"/>
          <w:numId w:val="25"/>
        </w:numPr>
        <w:tabs>
          <w:tab w:val="clear" w:pos="283"/>
          <w:tab w:val="clear" w:pos="566"/>
          <w:tab w:val="clear" w:pos="850"/>
          <w:tab w:val="clear" w:pos="1133"/>
        </w:tabs>
        <w:ind w:left="284" w:hanging="284"/>
        <w:rPr>
          <w:rFonts w:ascii="Calibri" w:hAnsi="Calibri"/>
          <w:sz w:val="22"/>
          <w:szCs w:val="22"/>
        </w:rPr>
      </w:pPr>
      <w:r w:rsidRPr="00162836">
        <w:rPr>
          <w:rFonts w:ascii="Calibri" w:hAnsi="Calibri"/>
          <w:sz w:val="22"/>
          <w:szCs w:val="22"/>
        </w:rPr>
        <w:t>’DOC Kaas’ BA</w:t>
      </w:r>
      <w:r w:rsidR="008C7A13" w:rsidRPr="00162836">
        <w:rPr>
          <w:rFonts w:ascii="Calibri" w:hAnsi="Calibri"/>
          <w:sz w:val="22"/>
          <w:szCs w:val="22"/>
        </w:rPr>
        <w:t>, uitsluitend voor werknemers die niet deelnemen aan een buiten</w:t>
      </w:r>
      <w:r w:rsidR="00C022DA">
        <w:rPr>
          <w:rFonts w:ascii="Calibri" w:hAnsi="Calibri"/>
          <w:sz w:val="22"/>
          <w:szCs w:val="22"/>
        </w:rPr>
        <w:t xml:space="preserve"> </w:t>
      </w:r>
      <w:r w:rsidR="008C7A13" w:rsidRPr="00162836">
        <w:rPr>
          <w:rFonts w:ascii="Calibri" w:hAnsi="Calibri"/>
          <w:sz w:val="22"/>
          <w:szCs w:val="22"/>
        </w:rPr>
        <w:t>-</w:t>
      </w:r>
      <w:r w:rsidR="00C022DA">
        <w:rPr>
          <w:rFonts w:ascii="Calibri" w:hAnsi="Calibri"/>
          <w:sz w:val="22"/>
          <w:szCs w:val="22"/>
        </w:rPr>
        <w:t xml:space="preserve"> </w:t>
      </w:r>
      <w:r w:rsidR="008C7A13" w:rsidRPr="00162836">
        <w:rPr>
          <w:rFonts w:ascii="Calibri" w:hAnsi="Calibri"/>
          <w:sz w:val="22"/>
          <w:szCs w:val="22"/>
        </w:rPr>
        <w:t>cao pensioenregeling en/of niet vallen onder een andere pensioen cao</w:t>
      </w:r>
      <w:r w:rsidR="00C022DA">
        <w:rPr>
          <w:rFonts w:ascii="Calibri" w:hAnsi="Calibri"/>
          <w:sz w:val="22"/>
          <w:szCs w:val="22"/>
        </w:rPr>
        <w:t xml:space="preserve"> </w:t>
      </w:r>
    </w:p>
    <w:p w:rsidR="00096C41" w:rsidRPr="00162836" w:rsidRDefault="00220AD7" w:rsidP="00220AD7">
      <w:pPr>
        <w:pStyle w:val="00001plattekst"/>
        <w:tabs>
          <w:tab w:val="clear" w:pos="283"/>
          <w:tab w:val="clear" w:pos="566"/>
          <w:tab w:val="clear" w:pos="850"/>
          <w:tab w:val="clear" w:pos="1133"/>
        </w:tabs>
        <w:ind w:left="284" w:hanging="284"/>
        <w:rPr>
          <w:rFonts w:ascii="Calibri" w:hAnsi="Calibri"/>
          <w:sz w:val="22"/>
          <w:szCs w:val="22"/>
        </w:rPr>
      </w:pPr>
      <w:r>
        <w:rPr>
          <w:rFonts w:ascii="Calibri" w:hAnsi="Calibri"/>
          <w:sz w:val="22"/>
          <w:szCs w:val="22"/>
        </w:rPr>
        <w:t>-</w:t>
      </w:r>
      <w:r w:rsidR="00E6069A" w:rsidRPr="00162836">
        <w:rPr>
          <w:rFonts w:ascii="Calibri" w:hAnsi="Calibri"/>
          <w:sz w:val="22"/>
          <w:szCs w:val="22"/>
        </w:rPr>
        <w:tab/>
      </w:r>
      <w:r w:rsidR="00096C41" w:rsidRPr="00162836">
        <w:rPr>
          <w:rFonts w:ascii="Calibri" w:hAnsi="Calibri"/>
          <w:sz w:val="22"/>
          <w:szCs w:val="22"/>
        </w:rPr>
        <w:t>C.Z. ’Rouveen Kaasspecialiteiten’ BA</w:t>
      </w:r>
      <w:bookmarkStart w:id="0" w:name="_GoBack"/>
      <w:bookmarkEnd w:id="0"/>
    </w:p>
    <w:p w:rsidR="00096C41" w:rsidRPr="00F5612D" w:rsidRDefault="00220AD7" w:rsidP="00220AD7">
      <w:pPr>
        <w:pStyle w:val="00001plattekst"/>
        <w:tabs>
          <w:tab w:val="clear" w:pos="283"/>
          <w:tab w:val="clear" w:pos="566"/>
          <w:tab w:val="clear" w:pos="850"/>
          <w:tab w:val="clear" w:pos="1133"/>
        </w:tabs>
        <w:ind w:left="284" w:hanging="284"/>
        <w:rPr>
          <w:rFonts w:ascii="Calibri" w:hAnsi="Calibri"/>
          <w:sz w:val="22"/>
          <w:szCs w:val="22"/>
        </w:rPr>
      </w:pPr>
      <w:r>
        <w:rPr>
          <w:rFonts w:ascii="Calibri" w:hAnsi="Calibri"/>
          <w:sz w:val="22"/>
          <w:szCs w:val="22"/>
        </w:rPr>
        <w:t>-</w:t>
      </w:r>
      <w:r w:rsidR="00E6069A" w:rsidRPr="00F5612D">
        <w:rPr>
          <w:rFonts w:ascii="Calibri" w:hAnsi="Calibri"/>
          <w:sz w:val="22"/>
          <w:szCs w:val="22"/>
        </w:rPr>
        <w:tab/>
      </w:r>
      <w:r w:rsidR="00096C41" w:rsidRPr="00F5612D">
        <w:rPr>
          <w:rFonts w:ascii="Calibri" w:hAnsi="Calibri"/>
          <w:sz w:val="22"/>
          <w:szCs w:val="22"/>
        </w:rPr>
        <w:t>Coöperatieve zuivelonderneming CONO BA</w:t>
      </w:r>
    </w:p>
    <w:p w:rsidR="00096C41" w:rsidRPr="00F5612D" w:rsidRDefault="00220AD7" w:rsidP="00220AD7">
      <w:pPr>
        <w:pStyle w:val="00001plattekst"/>
        <w:tabs>
          <w:tab w:val="clear" w:pos="283"/>
          <w:tab w:val="clear" w:pos="566"/>
          <w:tab w:val="clear" w:pos="850"/>
          <w:tab w:val="clear" w:pos="1133"/>
        </w:tabs>
        <w:ind w:left="284" w:hanging="284"/>
        <w:rPr>
          <w:rFonts w:ascii="Calibri" w:hAnsi="Calibri"/>
          <w:sz w:val="22"/>
          <w:szCs w:val="22"/>
        </w:rPr>
      </w:pPr>
      <w:r>
        <w:rPr>
          <w:rFonts w:ascii="Calibri" w:hAnsi="Calibri"/>
          <w:sz w:val="22"/>
          <w:szCs w:val="22"/>
        </w:rPr>
        <w:t>-</w:t>
      </w:r>
      <w:r w:rsidR="00E6069A" w:rsidRPr="00F5612D">
        <w:rPr>
          <w:rFonts w:ascii="Calibri" w:hAnsi="Calibri"/>
          <w:sz w:val="22"/>
          <w:szCs w:val="22"/>
        </w:rPr>
        <w:tab/>
        <w:t xml:space="preserve">Bel </w:t>
      </w:r>
      <w:r w:rsidR="00096C41" w:rsidRPr="00F5612D">
        <w:rPr>
          <w:rFonts w:ascii="Calibri" w:hAnsi="Calibri"/>
          <w:sz w:val="22"/>
          <w:szCs w:val="22"/>
        </w:rPr>
        <w:t>Leerdammer B</w:t>
      </w:r>
      <w:r w:rsidR="00E6069A" w:rsidRPr="00F5612D">
        <w:rPr>
          <w:rFonts w:ascii="Calibri" w:hAnsi="Calibri"/>
          <w:sz w:val="22"/>
          <w:szCs w:val="22"/>
        </w:rPr>
        <w:t>.</w:t>
      </w:r>
      <w:r w:rsidR="00096C41" w:rsidRPr="00F5612D">
        <w:rPr>
          <w:rFonts w:ascii="Calibri" w:hAnsi="Calibri"/>
          <w:sz w:val="22"/>
          <w:szCs w:val="22"/>
        </w:rPr>
        <w:t>V</w:t>
      </w:r>
      <w:r w:rsidR="00E6069A" w:rsidRPr="00F5612D">
        <w:rPr>
          <w:rFonts w:ascii="Calibri" w:hAnsi="Calibri"/>
          <w:sz w:val="22"/>
          <w:szCs w:val="22"/>
        </w:rPr>
        <w:t>.</w:t>
      </w:r>
      <w:r w:rsidR="007D05B6" w:rsidRPr="00F5612D">
        <w:rPr>
          <w:rFonts w:ascii="Calibri" w:hAnsi="Calibri"/>
          <w:sz w:val="22"/>
          <w:szCs w:val="22"/>
        </w:rPr>
        <w:t>, uitsluitend voor de werknemers die niet deelneme</w:t>
      </w:r>
      <w:r w:rsidR="004129CD" w:rsidRPr="00F5612D">
        <w:rPr>
          <w:rFonts w:ascii="Calibri" w:hAnsi="Calibri"/>
          <w:sz w:val="22"/>
          <w:szCs w:val="22"/>
        </w:rPr>
        <w:t>n</w:t>
      </w:r>
      <w:r w:rsidR="007D05B6" w:rsidRPr="00F5612D">
        <w:rPr>
          <w:rFonts w:ascii="Calibri" w:hAnsi="Calibri"/>
          <w:sz w:val="22"/>
          <w:szCs w:val="22"/>
        </w:rPr>
        <w:t xml:space="preserve"> aan de buiten-cao-pensioenregelingen/of niet vallen onder de kaaspakhuis</w:t>
      </w:r>
      <w:r w:rsidR="00E07656">
        <w:rPr>
          <w:rFonts w:ascii="Calibri" w:hAnsi="Calibri"/>
          <w:sz w:val="22"/>
          <w:szCs w:val="22"/>
        </w:rPr>
        <w:t>-pensioen-</w:t>
      </w:r>
      <w:r w:rsidR="007D05B6" w:rsidRPr="00F5612D">
        <w:rPr>
          <w:rFonts w:ascii="Calibri" w:hAnsi="Calibri"/>
          <w:sz w:val="22"/>
          <w:szCs w:val="22"/>
        </w:rPr>
        <w:t>cao</w:t>
      </w:r>
    </w:p>
    <w:p w:rsidR="00096C41" w:rsidRPr="00F5612D" w:rsidRDefault="00220AD7" w:rsidP="00220AD7">
      <w:pPr>
        <w:pStyle w:val="00001plattekst"/>
        <w:tabs>
          <w:tab w:val="clear" w:pos="283"/>
          <w:tab w:val="clear" w:pos="566"/>
          <w:tab w:val="clear" w:pos="850"/>
          <w:tab w:val="clear" w:pos="1133"/>
        </w:tabs>
        <w:ind w:left="284" w:hanging="284"/>
        <w:rPr>
          <w:rFonts w:ascii="Calibri" w:hAnsi="Calibri"/>
          <w:sz w:val="22"/>
          <w:szCs w:val="22"/>
        </w:rPr>
      </w:pPr>
      <w:r>
        <w:rPr>
          <w:rFonts w:ascii="Calibri" w:hAnsi="Calibri"/>
          <w:sz w:val="22"/>
          <w:szCs w:val="22"/>
        </w:rPr>
        <w:t>-</w:t>
      </w:r>
      <w:r w:rsidR="00E6069A" w:rsidRPr="00F5612D">
        <w:rPr>
          <w:rFonts w:ascii="Calibri" w:hAnsi="Calibri"/>
          <w:sz w:val="22"/>
          <w:szCs w:val="22"/>
        </w:rPr>
        <w:tab/>
        <w:t>Vreugdenhil Dairy Foods B.V. uitsluitend voor de aan Vreugdenhil Dairy Foods B.V. gelieerde ondernemingen Promelca B.V., Nemelco B.V. en Phoenix B.V.</w:t>
      </w:r>
    </w:p>
    <w:p w:rsidR="000D0599" w:rsidRPr="00F5612D" w:rsidRDefault="00220AD7" w:rsidP="00220AD7">
      <w:pPr>
        <w:pStyle w:val="00001plattekst"/>
        <w:tabs>
          <w:tab w:val="clear" w:pos="283"/>
          <w:tab w:val="clear" w:pos="566"/>
          <w:tab w:val="clear" w:pos="850"/>
          <w:tab w:val="clear" w:pos="1133"/>
        </w:tabs>
        <w:ind w:left="284" w:hanging="284"/>
        <w:rPr>
          <w:rFonts w:ascii="Calibri" w:hAnsi="Calibri"/>
          <w:sz w:val="22"/>
          <w:szCs w:val="22"/>
        </w:rPr>
      </w:pPr>
      <w:r>
        <w:rPr>
          <w:rFonts w:ascii="Calibri" w:hAnsi="Calibri"/>
          <w:sz w:val="22"/>
          <w:szCs w:val="22"/>
        </w:rPr>
        <w:t>-</w:t>
      </w:r>
      <w:r w:rsidR="000D0599" w:rsidRPr="00F5612D">
        <w:rPr>
          <w:rFonts w:ascii="Calibri" w:hAnsi="Calibri"/>
          <w:sz w:val="22"/>
          <w:szCs w:val="22"/>
        </w:rPr>
        <w:tab/>
        <w:t>De Graafstroom B.V.</w:t>
      </w:r>
    </w:p>
    <w:p w:rsidR="00FF5F44" w:rsidRPr="00F5612D" w:rsidRDefault="00220AD7" w:rsidP="00220AD7">
      <w:pPr>
        <w:pStyle w:val="00001plattekst"/>
        <w:tabs>
          <w:tab w:val="clear" w:pos="283"/>
          <w:tab w:val="clear" w:pos="566"/>
          <w:tab w:val="clear" w:pos="850"/>
          <w:tab w:val="clear" w:pos="1133"/>
        </w:tabs>
        <w:ind w:left="284" w:hanging="284"/>
        <w:rPr>
          <w:rFonts w:ascii="Calibri" w:hAnsi="Calibri"/>
          <w:sz w:val="22"/>
          <w:szCs w:val="22"/>
        </w:rPr>
      </w:pPr>
      <w:r>
        <w:rPr>
          <w:rFonts w:ascii="Calibri" w:hAnsi="Calibri"/>
          <w:sz w:val="22"/>
          <w:szCs w:val="22"/>
        </w:rPr>
        <w:t>-</w:t>
      </w:r>
      <w:r w:rsidR="00FF5F44" w:rsidRPr="00F5612D">
        <w:rPr>
          <w:rFonts w:ascii="Calibri" w:hAnsi="Calibri"/>
          <w:sz w:val="22"/>
          <w:szCs w:val="22"/>
        </w:rPr>
        <w:tab/>
        <w:t>Arla Foods B.V.</w:t>
      </w:r>
    </w:p>
    <w:p w:rsidR="00096C41" w:rsidRPr="00F5612D" w:rsidRDefault="00096C41" w:rsidP="00866C68">
      <w:pPr>
        <w:pStyle w:val="00001plattekst"/>
        <w:rPr>
          <w:rFonts w:ascii="Calibri" w:hAnsi="Calibri"/>
          <w:sz w:val="22"/>
          <w:szCs w:val="22"/>
        </w:rPr>
      </w:pPr>
    </w:p>
    <w:p w:rsidR="00096C41" w:rsidRPr="00F5612D" w:rsidRDefault="00096C41" w:rsidP="00866C68">
      <w:pPr>
        <w:pStyle w:val="00001plattekst"/>
        <w:rPr>
          <w:rFonts w:ascii="Calibri" w:hAnsi="Calibri"/>
          <w:sz w:val="22"/>
          <w:szCs w:val="22"/>
        </w:rPr>
      </w:pPr>
    </w:p>
    <w:p w:rsidR="00096C41" w:rsidRPr="00F5612D" w:rsidRDefault="00096C41" w:rsidP="00866C68">
      <w:pPr>
        <w:pStyle w:val="00001plattekst"/>
        <w:rPr>
          <w:rFonts w:ascii="Calibri" w:hAnsi="Calibri"/>
          <w:sz w:val="22"/>
          <w:szCs w:val="22"/>
        </w:rPr>
      </w:pPr>
      <w:r w:rsidRPr="00F5612D">
        <w:rPr>
          <w:rFonts w:ascii="Calibri" w:hAnsi="Calibri"/>
          <w:sz w:val="22"/>
          <w:szCs w:val="22"/>
        </w:rPr>
        <w:t>enerzijds</w:t>
      </w:r>
    </w:p>
    <w:p w:rsidR="00096C41" w:rsidRPr="00F5612D" w:rsidRDefault="00096C41" w:rsidP="00866C68">
      <w:pPr>
        <w:pStyle w:val="00001plattekst"/>
        <w:rPr>
          <w:rFonts w:ascii="Calibri" w:hAnsi="Calibri"/>
          <w:sz w:val="22"/>
          <w:szCs w:val="22"/>
        </w:rPr>
      </w:pPr>
    </w:p>
    <w:p w:rsidR="00096C41" w:rsidRPr="00F5612D" w:rsidRDefault="00096C41" w:rsidP="00866C68">
      <w:pPr>
        <w:pStyle w:val="00001plattekst"/>
        <w:rPr>
          <w:rFonts w:ascii="Calibri" w:hAnsi="Calibri"/>
          <w:sz w:val="22"/>
          <w:szCs w:val="22"/>
        </w:rPr>
      </w:pPr>
    </w:p>
    <w:p w:rsidR="00096C41" w:rsidRPr="00F5612D" w:rsidRDefault="00096C41" w:rsidP="00866C68">
      <w:pPr>
        <w:pStyle w:val="00001plattekst"/>
        <w:rPr>
          <w:rFonts w:ascii="Calibri" w:hAnsi="Calibri"/>
          <w:sz w:val="22"/>
          <w:szCs w:val="22"/>
        </w:rPr>
      </w:pPr>
      <w:r w:rsidRPr="00F5612D">
        <w:rPr>
          <w:rFonts w:ascii="Calibri" w:hAnsi="Calibri"/>
          <w:sz w:val="22"/>
          <w:szCs w:val="22"/>
        </w:rPr>
        <w:t xml:space="preserve">en </w:t>
      </w:r>
    </w:p>
    <w:p w:rsidR="00096C41" w:rsidRPr="00F5612D" w:rsidRDefault="00096C41" w:rsidP="00866C68">
      <w:pPr>
        <w:pStyle w:val="00001plattekst"/>
        <w:rPr>
          <w:rFonts w:ascii="Calibri" w:hAnsi="Calibri"/>
          <w:sz w:val="22"/>
          <w:szCs w:val="22"/>
        </w:rPr>
      </w:pPr>
    </w:p>
    <w:p w:rsidR="00096C41" w:rsidRPr="00F5612D" w:rsidRDefault="00096C41" w:rsidP="00866C68">
      <w:pPr>
        <w:pStyle w:val="00001plattekst"/>
        <w:rPr>
          <w:rFonts w:ascii="Calibri" w:hAnsi="Calibri"/>
          <w:sz w:val="22"/>
          <w:szCs w:val="22"/>
        </w:rPr>
      </w:pPr>
      <w:r w:rsidRPr="00F5612D">
        <w:rPr>
          <w:rFonts w:ascii="Calibri" w:hAnsi="Calibri"/>
          <w:sz w:val="22"/>
          <w:szCs w:val="22"/>
        </w:rPr>
        <w:t xml:space="preserve">FNV, gevestigd te </w:t>
      </w:r>
      <w:r w:rsidR="0092588A">
        <w:rPr>
          <w:rFonts w:ascii="Calibri" w:hAnsi="Calibri"/>
          <w:sz w:val="22"/>
          <w:szCs w:val="22"/>
        </w:rPr>
        <w:t>Amsterdam</w:t>
      </w:r>
    </w:p>
    <w:p w:rsidR="00096C41" w:rsidRPr="00F5612D" w:rsidRDefault="00096C41" w:rsidP="00866C68">
      <w:pPr>
        <w:pStyle w:val="00001plattekst"/>
        <w:rPr>
          <w:rFonts w:ascii="Calibri" w:hAnsi="Calibri"/>
          <w:sz w:val="22"/>
          <w:szCs w:val="22"/>
        </w:rPr>
      </w:pPr>
      <w:r w:rsidRPr="00F5612D">
        <w:rPr>
          <w:rFonts w:ascii="Calibri" w:hAnsi="Calibri"/>
          <w:sz w:val="22"/>
          <w:szCs w:val="22"/>
        </w:rPr>
        <w:t xml:space="preserve">CNV </w:t>
      </w:r>
      <w:r w:rsidR="00446EAF" w:rsidRPr="00F5612D">
        <w:rPr>
          <w:rFonts w:ascii="Calibri" w:hAnsi="Calibri"/>
          <w:sz w:val="22"/>
          <w:szCs w:val="22"/>
        </w:rPr>
        <w:t>Vakmense</w:t>
      </w:r>
      <w:r w:rsidR="006A1C2C" w:rsidRPr="00F5612D">
        <w:rPr>
          <w:rFonts w:ascii="Calibri" w:hAnsi="Calibri"/>
          <w:sz w:val="22"/>
          <w:szCs w:val="22"/>
        </w:rPr>
        <w:t>n</w:t>
      </w:r>
      <w:r w:rsidRPr="00F5612D">
        <w:rPr>
          <w:rFonts w:ascii="Calibri" w:hAnsi="Calibri"/>
          <w:sz w:val="22"/>
          <w:szCs w:val="22"/>
        </w:rPr>
        <w:t xml:space="preserve">, gevestigd te </w:t>
      </w:r>
      <w:r w:rsidR="00446EAF" w:rsidRPr="00F5612D">
        <w:rPr>
          <w:rFonts w:ascii="Calibri" w:hAnsi="Calibri"/>
          <w:sz w:val="22"/>
          <w:szCs w:val="22"/>
        </w:rPr>
        <w:t>Utrecht</w:t>
      </w:r>
    </w:p>
    <w:p w:rsidR="00096C41" w:rsidRPr="00F5612D" w:rsidRDefault="00096C41" w:rsidP="00866C68">
      <w:pPr>
        <w:pStyle w:val="00001plattekst"/>
        <w:rPr>
          <w:rFonts w:ascii="Calibri" w:hAnsi="Calibri"/>
          <w:sz w:val="22"/>
          <w:szCs w:val="22"/>
        </w:rPr>
      </w:pPr>
      <w:r w:rsidRPr="00F5612D">
        <w:rPr>
          <w:rFonts w:ascii="Calibri" w:hAnsi="Calibri"/>
          <w:sz w:val="22"/>
          <w:szCs w:val="22"/>
        </w:rPr>
        <w:t xml:space="preserve">De Unie, Vakbond voor industrie en dienstverlening, gevestigd te </w:t>
      </w:r>
      <w:r w:rsidR="00AE395C" w:rsidRPr="00F5612D">
        <w:rPr>
          <w:rFonts w:ascii="Calibri" w:hAnsi="Calibri"/>
          <w:sz w:val="22"/>
          <w:szCs w:val="22"/>
        </w:rPr>
        <w:t>Culemborg</w:t>
      </w:r>
    </w:p>
    <w:p w:rsidR="00096C41" w:rsidRPr="00F5612D" w:rsidRDefault="00096C41" w:rsidP="00866C68">
      <w:pPr>
        <w:pStyle w:val="00001plattekst"/>
        <w:rPr>
          <w:rFonts w:ascii="Calibri" w:hAnsi="Calibri"/>
          <w:sz w:val="22"/>
          <w:szCs w:val="22"/>
        </w:rPr>
      </w:pPr>
    </w:p>
    <w:p w:rsidR="00096C41" w:rsidRPr="00F5612D" w:rsidRDefault="00096C41" w:rsidP="00866C68">
      <w:pPr>
        <w:pStyle w:val="00001plattekst"/>
        <w:rPr>
          <w:rFonts w:ascii="Calibri" w:hAnsi="Calibri"/>
          <w:sz w:val="22"/>
          <w:szCs w:val="22"/>
        </w:rPr>
      </w:pPr>
      <w:r w:rsidRPr="00F5612D">
        <w:rPr>
          <w:rFonts w:ascii="Calibri" w:hAnsi="Calibri"/>
          <w:sz w:val="22"/>
          <w:szCs w:val="22"/>
        </w:rPr>
        <w:t>anderzijds</w:t>
      </w:r>
    </w:p>
    <w:p w:rsidR="00096C41" w:rsidRDefault="00096C41" w:rsidP="00866C68">
      <w:pPr>
        <w:pStyle w:val="00001plattekst"/>
        <w:rPr>
          <w:rFonts w:ascii="Calibri" w:hAnsi="Calibri"/>
          <w:sz w:val="22"/>
          <w:szCs w:val="22"/>
        </w:rPr>
      </w:pPr>
    </w:p>
    <w:p w:rsidR="001156BC" w:rsidRDefault="001156BC" w:rsidP="001156BC">
      <w:pPr>
        <w:pStyle w:val="Default"/>
        <w:rPr>
          <w:sz w:val="22"/>
          <w:szCs w:val="22"/>
        </w:rPr>
      </w:pPr>
      <w:r>
        <w:rPr>
          <w:sz w:val="22"/>
          <w:szCs w:val="22"/>
        </w:rPr>
        <w:t xml:space="preserve">overwegende </w:t>
      </w:r>
    </w:p>
    <w:p w:rsidR="001156BC" w:rsidRDefault="00771776" w:rsidP="00CB023C">
      <w:pPr>
        <w:pStyle w:val="Default"/>
        <w:spacing w:after="39"/>
        <w:ind w:left="567" w:hanging="283"/>
        <w:rPr>
          <w:sz w:val="22"/>
          <w:szCs w:val="22"/>
        </w:rPr>
      </w:pPr>
      <w:r>
        <w:rPr>
          <w:sz w:val="22"/>
          <w:szCs w:val="22"/>
        </w:rPr>
        <w:t>-</w:t>
      </w:r>
      <w:r w:rsidR="00C022DA">
        <w:rPr>
          <w:sz w:val="22"/>
          <w:szCs w:val="22"/>
        </w:rPr>
        <w:tab/>
      </w:r>
      <w:r w:rsidR="001156BC">
        <w:rPr>
          <w:sz w:val="22"/>
          <w:szCs w:val="22"/>
        </w:rPr>
        <w:t>dat de ‘COLLECTIEVE ARBEIDSOVEREENKOMST INZAKE PENSIOENEN 2006 VOOR DE ZUIVELINDUSTRIE’ per 31 december 2012 is geëindigd</w:t>
      </w:r>
      <w:r w:rsidR="00932833">
        <w:rPr>
          <w:sz w:val="22"/>
          <w:szCs w:val="22"/>
        </w:rPr>
        <w:t>,</w:t>
      </w:r>
      <w:r w:rsidR="001156BC">
        <w:rPr>
          <w:sz w:val="22"/>
          <w:szCs w:val="22"/>
        </w:rPr>
        <w:t xml:space="preserve"> </w:t>
      </w:r>
    </w:p>
    <w:p w:rsidR="00B77A15" w:rsidRDefault="00771776" w:rsidP="00CB023C">
      <w:pPr>
        <w:pStyle w:val="Default"/>
        <w:spacing w:after="39"/>
        <w:ind w:left="567" w:hanging="283"/>
        <w:rPr>
          <w:sz w:val="22"/>
          <w:szCs w:val="22"/>
        </w:rPr>
      </w:pPr>
      <w:r>
        <w:rPr>
          <w:sz w:val="22"/>
          <w:szCs w:val="22"/>
        </w:rPr>
        <w:t>-</w:t>
      </w:r>
      <w:r w:rsidR="00C022DA">
        <w:rPr>
          <w:sz w:val="22"/>
          <w:szCs w:val="22"/>
        </w:rPr>
        <w:tab/>
      </w:r>
      <w:r w:rsidR="001156BC">
        <w:rPr>
          <w:sz w:val="22"/>
          <w:szCs w:val="22"/>
        </w:rPr>
        <w:t xml:space="preserve">dat </w:t>
      </w:r>
      <w:r w:rsidR="00B77A15">
        <w:rPr>
          <w:sz w:val="22"/>
          <w:szCs w:val="22"/>
        </w:rPr>
        <w:t xml:space="preserve">was voorzien dat </w:t>
      </w:r>
      <w:r w:rsidR="001156BC">
        <w:rPr>
          <w:sz w:val="22"/>
          <w:szCs w:val="22"/>
        </w:rPr>
        <w:t xml:space="preserve">per 1 januari 2014 het fiscale kader voor pensioenen, het zogenoemde Witteveen-kader, </w:t>
      </w:r>
      <w:r w:rsidR="00B77A15">
        <w:rPr>
          <w:sz w:val="22"/>
          <w:szCs w:val="22"/>
        </w:rPr>
        <w:t xml:space="preserve">zou gaan </w:t>
      </w:r>
      <w:r w:rsidR="001156BC">
        <w:rPr>
          <w:sz w:val="22"/>
          <w:szCs w:val="22"/>
        </w:rPr>
        <w:t>wijzig</w:t>
      </w:r>
      <w:r w:rsidR="00B77A15">
        <w:rPr>
          <w:sz w:val="22"/>
          <w:szCs w:val="22"/>
        </w:rPr>
        <w:t>en</w:t>
      </w:r>
      <w:r w:rsidR="001156BC">
        <w:rPr>
          <w:sz w:val="22"/>
          <w:szCs w:val="22"/>
        </w:rPr>
        <w:t xml:space="preserve"> waardoor de cao niet ongewijzigd kan ‘nawerken’ of herleven</w:t>
      </w:r>
      <w:r w:rsidR="00B77A15">
        <w:rPr>
          <w:sz w:val="22"/>
          <w:szCs w:val="22"/>
        </w:rPr>
        <w:t>,</w:t>
      </w:r>
    </w:p>
    <w:p w:rsidR="001156BC" w:rsidRDefault="00771776" w:rsidP="00CB023C">
      <w:pPr>
        <w:pStyle w:val="Default"/>
        <w:spacing w:after="39"/>
        <w:ind w:left="567" w:hanging="283"/>
        <w:rPr>
          <w:sz w:val="22"/>
          <w:szCs w:val="22"/>
        </w:rPr>
      </w:pPr>
      <w:r>
        <w:rPr>
          <w:sz w:val="22"/>
          <w:szCs w:val="22"/>
        </w:rPr>
        <w:t>-</w:t>
      </w:r>
      <w:r w:rsidR="00C022DA">
        <w:rPr>
          <w:sz w:val="22"/>
          <w:szCs w:val="22"/>
        </w:rPr>
        <w:tab/>
      </w:r>
      <w:r w:rsidR="001E6629">
        <w:rPr>
          <w:sz w:val="22"/>
          <w:szCs w:val="22"/>
        </w:rPr>
        <w:t>d</w:t>
      </w:r>
      <w:r w:rsidR="00B77A15">
        <w:rPr>
          <w:sz w:val="22"/>
          <w:szCs w:val="22"/>
        </w:rPr>
        <w:t>at in december 2013 partijen een Pensioenprotocol 2014 hebben gesloten waarmee voornoemde cao</w:t>
      </w:r>
      <w:r w:rsidR="009F1D5A">
        <w:rPr>
          <w:sz w:val="22"/>
          <w:szCs w:val="22"/>
        </w:rPr>
        <w:t xml:space="preserve"> (‘Cao pensioenen 2006’)</w:t>
      </w:r>
      <w:r w:rsidR="00B77A15">
        <w:rPr>
          <w:sz w:val="22"/>
          <w:szCs w:val="22"/>
        </w:rPr>
        <w:t xml:space="preserve"> van toepassing is verklaard voor het jaar </w:t>
      </w:r>
      <w:r w:rsidR="002B4295">
        <w:rPr>
          <w:sz w:val="22"/>
          <w:szCs w:val="22"/>
        </w:rPr>
        <w:t xml:space="preserve">2014, </w:t>
      </w:r>
    </w:p>
    <w:p w:rsidR="001156BC" w:rsidRDefault="00771776" w:rsidP="00CB023C">
      <w:pPr>
        <w:pStyle w:val="Default"/>
        <w:spacing w:after="39"/>
        <w:ind w:left="567" w:hanging="283"/>
        <w:rPr>
          <w:sz w:val="22"/>
          <w:szCs w:val="22"/>
        </w:rPr>
      </w:pPr>
      <w:r>
        <w:rPr>
          <w:sz w:val="22"/>
          <w:szCs w:val="22"/>
        </w:rPr>
        <w:t>-</w:t>
      </w:r>
      <w:r w:rsidR="00C022DA">
        <w:rPr>
          <w:sz w:val="22"/>
          <w:szCs w:val="22"/>
        </w:rPr>
        <w:tab/>
      </w:r>
      <w:r w:rsidR="001156BC">
        <w:rPr>
          <w:sz w:val="22"/>
          <w:szCs w:val="22"/>
        </w:rPr>
        <w:t>dat de verzekeringscontracten van een aantal NZO-leden per 31 december 2013 afl</w:t>
      </w:r>
      <w:r w:rsidR="00B77A15">
        <w:rPr>
          <w:sz w:val="22"/>
          <w:szCs w:val="22"/>
        </w:rPr>
        <w:t>ie</w:t>
      </w:r>
      <w:r w:rsidR="001156BC">
        <w:rPr>
          <w:sz w:val="22"/>
          <w:szCs w:val="22"/>
        </w:rPr>
        <w:t>pen</w:t>
      </w:r>
      <w:r w:rsidR="00F13F06">
        <w:rPr>
          <w:sz w:val="22"/>
          <w:szCs w:val="22"/>
        </w:rPr>
        <w:t>, dan wel 31 december 2014 aflopen</w:t>
      </w:r>
      <w:r w:rsidR="004157F7">
        <w:rPr>
          <w:sz w:val="22"/>
          <w:szCs w:val="22"/>
        </w:rPr>
        <w:t>,</w:t>
      </w:r>
      <w:r w:rsidR="001156BC">
        <w:rPr>
          <w:sz w:val="22"/>
          <w:szCs w:val="22"/>
        </w:rPr>
        <w:t xml:space="preserve"> </w:t>
      </w:r>
    </w:p>
    <w:p w:rsidR="001156BC" w:rsidRDefault="00B14DE3" w:rsidP="00CB023C">
      <w:pPr>
        <w:pStyle w:val="Default"/>
        <w:spacing w:after="39"/>
        <w:ind w:left="567" w:hanging="283"/>
        <w:rPr>
          <w:sz w:val="22"/>
          <w:szCs w:val="22"/>
        </w:rPr>
      </w:pPr>
      <w:r>
        <w:rPr>
          <w:sz w:val="22"/>
          <w:szCs w:val="22"/>
        </w:rPr>
        <w:lastRenderedPageBreak/>
        <w:t>-</w:t>
      </w:r>
      <w:r w:rsidR="00C022DA">
        <w:rPr>
          <w:sz w:val="22"/>
          <w:szCs w:val="22"/>
        </w:rPr>
        <w:tab/>
      </w:r>
      <w:r w:rsidR="001156BC">
        <w:rPr>
          <w:sz w:val="22"/>
          <w:szCs w:val="22"/>
        </w:rPr>
        <w:t xml:space="preserve">dat NZO en vakorganisaties belang hechten aan een toekomstbestendige, ‘branche-eigen’ pensioenregeling in samenhang met </w:t>
      </w:r>
      <w:r w:rsidR="00BB3016">
        <w:rPr>
          <w:sz w:val="22"/>
          <w:szCs w:val="22"/>
        </w:rPr>
        <w:t xml:space="preserve">de </w:t>
      </w:r>
      <w:r w:rsidR="001156BC">
        <w:rPr>
          <w:sz w:val="22"/>
          <w:szCs w:val="22"/>
        </w:rPr>
        <w:t xml:space="preserve">‘branche-eigen’ arbeidsvoorwaarden/cao </w:t>
      </w:r>
    </w:p>
    <w:p w:rsidR="001156BC" w:rsidRPr="00F5612D" w:rsidRDefault="001156BC" w:rsidP="00866C68">
      <w:pPr>
        <w:pStyle w:val="00001plattekst"/>
        <w:rPr>
          <w:rFonts w:ascii="Calibri" w:hAnsi="Calibri"/>
          <w:sz w:val="22"/>
          <w:szCs w:val="22"/>
        </w:rPr>
      </w:pPr>
    </w:p>
    <w:p w:rsidR="00096C41" w:rsidRPr="00F5612D" w:rsidRDefault="0064708B" w:rsidP="00866C68">
      <w:pPr>
        <w:pStyle w:val="00001plattekst"/>
        <w:rPr>
          <w:rFonts w:ascii="Calibri" w:hAnsi="Calibri"/>
          <w:sz w:val="22"/>
          <w:szCs w:val="22"/>
        </w:rPr>
      </w:pPr>
      <w:r w:rsidRPr="00F5612D">
        <w:rPr>
          <w:rFonts w:ascii="Calibri" w:hAnsi="Calibri"/>
          <w:sz w:val="22"/>
          <w:szCs w:val="22"/>
        </w:rPr>
        <w:t xml:space="preserve">zijn ter uitwerking van het tussen voornoemde partijen </w:t>
      </w:r>
      <w:r w:rsidR="00B77A15">
        <w:rPr>
          <w:rFonts w:ascii="Calibri" w:hAnsi="Calibri"/>
          <w:sz w:val="22"/>
          <w:szCs w:val="22"/>
        </w:rPr>
        <w:t xml:space="preserve">op 11 juli 2014 </w:t>
      </w:r>
      <w:r w:rsidRPr="00F5612D">
        <w:rPr>
          <w:rFonts w:ascii="Calibri" w:hAnsi="Calibri"/>
          <w:sz w:val="22"/>
          <w:szCs w:val="22"/>
        </w:rPr>
        <w:t xml:space="preserve">gesloten Pensioenakkoord pensioen-cao 2015-2019 </w:t>
      </w:r>
      <w:r w:rsidR="00096C41" w:rsidRPr="00F5612D">
        <w:rPr>
          <w:rFonts w:ascii="Calibri" w:hAnsi="Calibri"/>
          <w:sz w:val="22"/>
          <w:szCs w:val="22"/>
        </w:rPr>
        <w:t>de navolgende collectieve arbeidsovereenkomst aangegaan</w:t>
      </w:r>
      <w:r w:rsidR="001E6629" w:rsidRPr="001E6629">
        <w:rPr>
          <w:rFonts w:ascii="Calibri" w:hAnsi="Calibri"/>
          <w:sz w:val="22"/>
          <w:szCs w:val="22"/>
        </w:rPr>
        <w:t xml:space="preserve"> </w:t>
      </w:r>
      <w:r w:rsidR="001E6629">
        <w:rPr>
          <w:rFonts w:ascii="Calibri" w:hAnsi="Calibri"/>
          <w:sz w:val="22"/>
          <w:szCs w:val="22"/>
        </w:rPr>
        <w:t>per 1 januari 2015</w:t>
      </w:r>
      <w:r w:rsidR="00096C41" w:rsidRPr="00F5612D">
        <w:rPr>
          <w:rFonts w:ascii="Calibri" w:hAnsi="Calibri"/>
          <w:sz w:val="22"/>
          <w:szCs w:val="22"/>
        </w:rPr>
        <w:t>.</w:t>
      </w:r>
    </w:p>
    <w:p w:rsidR="00096C41" w:rsidRDefault="00096C41" w:rsidP="00866C68">
      <w:pPr>
        <w:pStyle w:val="00001plattekst"/>
        <w:rPr>
          <w:rFonts w:ascii="Calibri" w:hAnsi="Calibri"/>
          <w:sz w:val="22"/>
          <w:szCs w:val="22"/>
        </w:rPr>
      </w:pPr>
    </w:p>
    <w:p w:rsidR="001156BC" w:rsidRDefault="001156BC" w:rsidP="00866C68">
      <w:pPr>
        <w:pStyle w:val="00001plattekst"/>
        <w:rPr>
          <w:rFonts w:ascii="Calibri" w:hAnsi="Calibri"/>
          <w:sz w:val="22"/>
          <w:szCs w:val="22"/>
        </w:rPr>
      </w:pPr>
    </w:p>
    <w:p w:rsidR="00096C41" w:rsidRPr="007C2CA5" w:rsidRDefault="00096C41" w:rsidP="00B14DE3">
      <w:pPr>
        <w:pStyle w:val="00005Artikelgecentreerd"/>
        <w:tabs>
          <w:tab w:val="clear" w:pos="850"/>
        </w:tabs>
        <w:spacing w:line="240" w:lineRule="auto"/>
        <w:rPr>
          <w:rFonts w:ascii="Calibri" w:hAnsi="Calibri"/>
          <w:b/>
          <w:sz w:val="22"/>
          <w:szCs w:val="22"/>
        </w:rPr>
      </w:pPr>
      <w:r w:rsidRPr="007C2CA5">
        <w:rPr>
          <w:rFonts w:ascii="Calibri" w:hAnsi="Calibri"/>
          <w:b/>
          <w:sz w:val="22"/>
          <w:szCs w:val="22"/>
        </w:rPr>
        <w:t>Artikel 1</w:t>
      </w:r>
      <w:r w:rsidR="00B14DE3">
        <w:rPr>
          <w:rFonts w:ascii="Calibri" w:hAnsi="Calibri"/>
          <w:b/>
          <w:sz w:val="22"/>
          <w:szCs w:val="22"/>
        </w:rPr>
        <w:tab/>
      </w:r>
      <w:r w:rsidRPr="007C2CA5">
        <w:rPr>
          <w:rFonts w:ascii="Calibri" w:hAnsi="Calibri"/>
          <w:b/>
          <w:sz w:val="22"/>
          <w:szCs w:val="22"/>
        </w:rPr>
        <w:t>Begrippen</w:t>
      </w:r>
    </w:p>
    <w:p w:rsidR="00096C41" w:rsidRPr="00F5612D" w:rsidRDefault="00096C41" w:rsidP="00866C68">
      <w:pPr>
        <w:pStyle w:val="00001plattekst"/>
        <w:rPr>
          <w:rFonts w:ascii="Calibri" w:hAnsi="Calibri"/>
          <w:sz w:val="22"/>
          <w:szCs w:val="22"/>
        </w:rPr>
      </w:pPr>
      <w:r w:rsidRPr="00F5612D">
        <w:rPr>
          <w:rFonts w:ascii="Calibri" w:hAnsi="Calibri"/>
          <w:sz w:val="22"/>
          <w:szCs w:val="22"/>
        </w:rPr>
        <w:t>In deze collectieve arbeidsovereenkomst wordt verstaan onder:</w:t>
      </w:r>
    </w:p>
    <w:p w:rsidR="00C022DA" w:rsidRDefault="00C022DA" w:rsidP="00866C68">
      <w:pPr>
        <w:pStyle w:val="00001plattekst"/>
        <w:rPr>
          <w:rFonts w:ascii="Calibri" w:hAnsi="Calibri"/>
          <w:b/>
          <w:sz w:val="22"/>
          <w:szCs w:val="22"/>
        </w:rPr>
      </w:pPr>
    </w:p>
    <w:p w:rsidR="00096C41" w:rsidRPr="00F5612D" w:rsidRDefault="00C372D9" w:rsidP="00B14DE3">
      <w:pPr>
        <w:pStyle w:val="00001plattekst"/>
        <w:ind w:left="1701" w:hanging="1701"/>
        <w:rPr>
          <w:rFonts w:ascii="Calibri" w:hAnsi="Calibri"/>
          <w:b/>
          <w:sz w:val="22"/>
          <w:szCs w:val="22"/>
        </w:rPr>
      </w:pPr>
      <w:r w:rsidRPr="00F5612D">
        <w:rPr>
          <w:rFonts w:ascii="Calibri" w:hAnsi="Calibri"/>
          <w:b/>
          <w:sz w:val="22"/>
          <w:szCs w:val="22"/>
        </w:rPr>
        <w:t>Pensioenakkoord</w:t>
      </w:r>
      <w:r w:rsidRPr="00F5612D">
        <w:rPr>
          <w:rFonts w:ascii="Calibri" w:hAnsi="Calibri"/>
          <w:sz w:val="22"/>
          <w:szCs w:val="22"/>
        </w:rPr>
        <w:t>:</w:t>
      </w:r>
      <w:r w:rsidR="00B14DE3">
        <w:rPr>
          <w:rFonts w:ascii="Calibri" w:hAnsi="Calibri"/>
          <w:sz w:val="22"/>
          <w:szCs w:val="22"/>
        </w:rPr>
        <w:tab/>
      </w:r>
      <w:r w:rsidR="00EF0477" w:rsidRPr="00F5612D">
        <w:rPr>
          <w:rFonts w:ascii="Calibri" w:hAnsi="Calibri"/>
          <w:sz w:val="22"/>
          <w:szCs w:val="22"/>
        </w:rPr>
        <w:t xml:space="preserve">Het Pensioenakkoord pensioen-cao 2015-2019 van </w:t>
      </w:r>
      <w:r w:rsidR="00BC7468">
        <w:rPr>
          <w:rFonts w:ascii="Calibri" w:hAnsi="Calibri"/>
          <w:sz w:val="22"/>
          <w:szCs w:val="22"/>
        </w:rPr>
        <w:t>11 juli</w:t>
      </w:r>
      <w:r w:rsidR="00EF0477" w:rsidRPr="00F5612D">
        <w:rPr>
          <w:rFonts w:ascii="Calibri" w:hAnsi="Calibri"/>
          <w:sz w:val="22"/>
          <w:szCs w:val="22"/>
        </w:rPr>
        <w:t xml:space="preserve"> 2014</w:t>
      </w:r>
    </w:p>
    <w:p w:rsidR="00EF0477" w:rsidRPr="00F5612D" w:rsidRDefault="00EF0477" w:rsidP="00B14DE3">
      <w:pPr>
        <w:pStyle w:val="00001plattekst"/>
        <w:ind w:left="1701" w:hanging="1701"/>
        <w:rPr>
          <w:rFonts w:ascii="Calibri" w:hAnsi="Calibri"/>
          <w:b/>
          <w:sz w:val="22"/>
          <w:szCs w:val="22"/>
        </w:rPr>
      </w:pPr>
    </w:p>
    <w:p w:rsidR="00EF0477" w:rsidRPr="00F5612D" w:rsidRDefault="00EF0477" w:rsidP="00B14DE3">
      <w:pPr>
        <w:pStyle w:val="00001plattekst"/>
        <w:ind w:left="1701" w:hanging="1701"/>
        <w:rPr>
          <w:rFonts w:ascii="Calibri" w:hAnsi="Calibri"/>
          <w:sz w:val="22"/>
          <w:szCs w:val="22"/>
        </w:rPr>
      </w:pPr>
      <w:r w:rsidRPr="00F5612D">
        <w:rPr>
          <w:rFonts w:ascii="Calibri" w:hAnsi="Calibri"/>
          <w:b/>
          <w:sz w:val="22"/>
          <w:szCs w:val="22"/>
        </w:rPr>
        <w:t>Pensioen-cao</w:t>
      </w:r>
      <w:r w:rsidR="00B14DE3">
        <w:rPr>
          <w:rFonts w:ascii="Calibri" w:hAnsi="Calibri"/>
          <w:sz w:val="22"/>
          <w:szCs w:val="22"/>
        </w:rPr>
        <w:t>:</w:t>
      </w:r>
      <w:r w:rsidR="00B14DE3">
        <w:rPr>
          <w:rFonts w:ascii="Calibri" w:hAnsi="Calibri"/>
          <w:sz w:val="22"/>
          <w:szCs w:val="22"/>
        </w:rPr>
        <w:tab/>
      </w:r>
      <w:r w:rsidRPr="00F5612D">
        <w:rPr>
          <w:rFonts w:ascii="Calibri" w:hAnsi="Calibri"/>
          <w:sz w:val="22"/>
          <w:szCs w:val="22"/>
        </w:rPr>
        <w:t>de voorliggende collectieve arbeidsovereenkomst</w:t>
      </w:r>
    </w:p>
    <w:p w:rsidR="00EF0477" w:rsidRPr="00F5612D" w:rsidRDefault="00EF0477" w:rsidP="00B14DE3">
      <w:pPr>
        <w:pStyle w:val="00001plattekst"/>
        <w:ind w:left="1701" w:hanging="1701"/>
        <w:rPr>
          <w:rFonts w:ascii="Calibri" w:hAnsi="Calibri"/>
          <w:b/>
          <w:sz w:val="22"/>
          <w:szCs w:val="22"/>
        </w:rPr>
      </w:pPr>
    </w:p>
    <w:p w:rsidR="00096C41" w:rsidRPr="00F5612D" w:rsidRDefault="00096C41" w:rsidP="00B14DE3">
      <w:pPr>
        <w:pStyle w:val="00001plattekst"/>
        <w:tabs>
          <w:tab w:val="clear" w:pos="283"/>
          <w:tab w:val="clear" w:pos="566"/>
          <w:tab w:val="clear" w:pos="850"/>
          <w:tab w:val="clear" w:pos="1133"/>
        </w:tabs>
        <w:ind w:left="1701" w:hanging="1701"/>
        <w:rPr>
          <w:rFonts w:ascii="Calibri" w:hAnsi="Calibri"/>
          <w:sz w:val="22"/>
          <w:szCs w:val="22"/>
        </w:rPr>
      </w:pPr>
      <w:r w:rsidRPr="00F5612D">
        <w:rPr>
          <w:rFonts w:ascii="Calibri" w:hAnsi="Calibri"/>
          <w:b/>
          <w:sz w:val="22"/>
          <w:szCs w:val="22"/>
        </w:rPr>
        <w:t>Werkgever:</w:t>
      </w:r>
      <w:r w:rsidR="00B14DE3">
        <w:rPr>
          <w:rFonts w:ascii="Calibri" w:hAnsi="Calibri"/>
          <w:sz w:val="22"/>
          <w:szCs w:val="22"/>
        </w:rPr>
        <w:tab/>
      </w:r>
      <w:r w:rsidRPr="00F5612D">
        <w:rPr>
          <w:rFonts w:ascii="Calibri" w:hAnsi="Calibri"/>
          <w:sz w:val="22"/>
          <w:szCs w:val="22"/>
        </w:rPr>
        <w:t xml:space="preserve">één van de in de aanhef </w:t>
      </w:r>
      <w:r w:rsidR="00DF672B">
        <w:rPr>
          <w:rFonts w:ascii="Calibri" w:hAnsi="Calibri"/>
          <w:sz w:val="22"/>
          <w:szCs w:val="22"/>
        </w:rPr>
        <w:t xml:space="preserve">onder </w:t>
      </w:r>
      <w:r w:rsidR="00DF672B" w:rsidRPr="00F5612D">
        <w:rPr>
          <w:rFonts w:ascii="Calibri" w:hAnsi="Calibri"/>
          <w:sz w:val="22"/>
          <w:szCs w:val="22"/>
        </w:rPr>
        <w:t xml:space="preserve">enerzijds </w:t>
      </w:r>
      <w:r w:rsidRPr="00F5612D">
        <w:rPr>
          <w:rFonts w:ascii="Calibri" w:hAnsi="Calibri"/>
          <w:sz w:val="22"/>
          <w:szCs w:val="22"/>
        </w:rPr>
        <w:t>genoemde rechtspersonen.</w:t>
      </w:r>
    </w:p>
    <w:p w:rsidR="00096C41" w:rsidRPr="00F5612D" w:rsidRDefault="00096C41" w:rsidP="00B14DE3">
      <w:pPr>
        <w:pStyle w:val="00001plattekst"/>
        <w:ind w:left="1701" w:hanging="1701"/>
        <w:rPr>
          <w:rFonts w:ascii="Calibri" w:hAnsi="Calibri"/>
          <w:sz w:val="22"/>
          <w:szCs w:val="22"/>
        </w:rPr>
      </w:pPr>
    </w:p>
    <w:p w:rsidR="00EF27A0" w:rsidRDefault="00096C41" w:rsidP="00B14DE3">
      <w:pPr>
        <w:pStyle w:val="00001plattekst"/>
        <w:ind w:left="1701" w:hanging="1701"/>
        <w:rPr>
          <w:rFonts w:ascii="Calibri" w:hAnsi="Calibri"/>
          <w:sz w:val="22"/>
          <w:szCs w:val="22"/>
        </w:rPr>
      </w:pPr>
      <w:r w:rsidRPr="00F5612D">
        <w:rPr>
          <w:rFonts w:ascii="Calibri" w:hAnsi="Calibri"/>
          <w:b/>
          <w:sz w:val="22"/>
          <w:szCs w:val="22"/>
        </w:rPr>
        <w:t>Werknemer:</w:t>
      </w:r>
      <w:r w:rsidR="00B14DE3">
        <w:rPr>
          <w:rFonts w:ascii="Calibri" w:hAnsi="Calibri"/>
          <w:b/>
          <w:sz w:val="22"/>
          <w:szCs w:val="22"/>
        </w:rPr>
        <w:tab/>
      </w:r>
      <w:r w:rsidR="00C21143">
        <w:rPr>
          <w:rFonts w:ascii="Calibri" w:hAnsi="Calibri"/>
          <w:sz w:val="22"/>
          <w:szCs w:val="22"/>
        </w:rPr>
        <w:t>ieder</w:t>
      </w:r>
      <w:r w:rsidR="00CB4B20">
        <w:rPr>
          <w:rFonts w:ascii="Calibri" w:hAnsi="Calibri"/>
          <w:sz w:val="22"/>
          <w:szCs w:val="22"/>
        </w:rPr>
        <w:t xml:space="preserve"> die 21 jaar of ouder is en</w:t>
      </w:r>
      <w:r w:rsidR="00C21143">
        <w:rPr>
          <w:rFonts w:ascii="Calibri" w:hAnsi="Calibri"/>
          <w:sz w:val="22"/>
          <w:szCs w:val="22"/>
        </w:rPr>
        <w:t xml:space="preserve"> die </w:t>
      </w:r>
      <w:r w:rsidRPr="00F5612D">
        <w:rPr>
          <w:rFonts w:ascii="Calibri" w:hAnsi="Calibri"/>
          <w:sz w:val="22"/>
          <w:szCs w:val="22"/>
        </w:rPr>
        <w:t>krachtens arbeidsovereenkomst naar burgerlijk recht in dienst is van een onderneming die als werkgever in de zin van de</w:t>
      </w:r>
      <w:r w:rsidR="00B14DE3">
        <w:rPr>
          <w:rFonts w:ascii="Calibri" w:hAnsi="Calibri"/>
          <w:sz w:val="22"/>
          <w:szCs w:val="22"/>
        </w:rPr>
        <w:t>ze overeenkomst moet worden aan</w:t>
      </w:r>
      <w:r w:rsidRPr="00F5612D">
        <w:rPr>
          <w:rFonts w:ascii="Calibri" w:hAnsi="Calibri"/>
          <w:sz w:val="22"/>
          <w:szCs w:val="22"/>
        </w:rPr>
        <w:t>gemerkt</w:t>
      </w:r>
      <w:r w:rsidR="007B75E3">
        <w:rPr>
          <w:rFonts w:ascii="Calibri" w:hAnsi="Calibri"/>
          <w:sz w:val="22"/>
          <w:szCs w:val="22"/>
        </w:rPr>
        <w:t xml:space="preserve">. </w:t>
      </w:r>
      <w:r w:rsidR="007B75E3" w:rsidRPr="00EF27A0">
        <w:rPr>
          <w:rFonts w:ascii="Calibri" w:hAnsi="Calibri"/>
          <w:sz w:val="22"/>
          <w:szCs w:val="22"/>
        </w:rPr>
        <w:t>Uitgezonderd zijn</w:t>
      </w:r>
      <w:r w:rsidR="00EF27A0">
        <w:rPr>
          <w:rFonts w:ascii="Calibri" w:hAnsi="Calibri"/>
          <w:sz w:val="22"/>
          <w:szCs w:val="22"/>
        </w:rPr>
        <w:t>:</w:t>
      </w:r>
      <w:r w:rsidR="007B75E3" w:rsidRPr="00EF27A0">
        <w:rPr>
          <w:rFonts w:ascii="Calibri" w:hAnsi="Calibri"/>
          <w:sz w:val="22"/>
          <w:szCs w:val="22"/>
        </w:rPr>
        <w:t xml:space="preserve"> </w:t>
      </w:r>
    </w:p>
    <w:p w:rsidR="00EF27A0" w:rsidRDefault="00EF27A0" w:rsidP="00B14DE3">
      <w:pPr>
        <w:pStyle w:val="00001plattekst0"/>
        <w:numPr>
          <w:ilvl w:val="0"/>
          <w:numId w:val="22"/>
        </w:numPr>
        <w:ind w:left="1985" w:hanging="284"/>
        <w:rPr>
          <w:rFonts w:ascii="Calibri" w:hAnsi="Calibri"/>
          <w:sz w:val="22"/>
          <w:szCs w:val="22"/>
        </w:rPr>
      </w:pPr>
      <w:r>
        <w:rPr>
          <w:rFonts w:ascii="Calibri" w:hAnsi="Calibri"/>
          <w:sz w:val="22"/>
          <w:szCs w:val="22"/>
        </w:rPr>
        <w:t xml:space="preserve">Werknemers die tijdens een dienstverband met een dochter- of zusteronderneming van werkgever </w:t>
      </w:r>
      <w:r w:rsidR="003E2DA4">
        <w:rPr>
          <w:rFonts w:ascii="Calibri" w:hAnsi="Calibri"/>
          <w:sz w:val="22"/>
          <w:szCs w:val="22"/>
        </w:rPr>
        <w:t xml:space="preserve">op basis van een overeenkomst </w:t>
      </w:r>
      <w:r w:rsidRPr="00FD4042">
        <w:rPr>
          <w:lang w:eastAsia="en-US"/>
        </w:rPr>
        <w:t>tot tijdelijke detachering in het buitenland</w:t>
      </w:r>
      <w:r>
        <w:rPr>
          <w:rFonts w:ascii="Calibri" w:hAnsi="Calibri"/>
          <w:sz w:val="22"/>
          <w:szCs w:val="22"/>
        </w:rPr>
        <w:t xml:space="preserve"> </w:t>
      </w:r>
      <w:r w:rsidR="00885115">
        <w:rPr>
          <w:rFonts w:ascii="Calibri" w:hAnsi="Calibri"/>
          <w:sz w:val="22"/>
          <w:szCs w:val="22"/>
        </w:rPr>
        <w:t xml:space="preserve">tijdelijk </w:t>
      </w:r>
      <w:r>
        <w:rPr>
          <w:rFonts w:ascii="Calibri" w:hAnsi="Calibri"/>
          <w:sz w:val="22"/>
          <w:szCs w:val="22"/>
        </w:rPr>
        <w:t>in dienst van werkgever treden</w:t>
      </w:r>
      <w:r w:rsidR="0072688D">
        <w:rPr>
          <w:rFonts w:ascii="Calibri" w:hAnsi="Calibri"/>
          <w:sz w:val="22"/>
          <w:szCs w:val="22"/>
        </w:rPr>
        <w:t xml:space="preserve"> en niet de Nederlandse nationaliteit hebben</w:t>
      </w:r>
      <w:r>
        <w:rPr>
          <w:rFonts w:ascii="Calibri" w:hAnsi="Calibri"/>
          <w:sz w:val="22"/>
          <w:szCs w:val="22"/>
        </w:rPr>
        <w:t>;</w:t>
      </w:r>
    </w:p>
    <w:p w:rsidR="002B6A74" w:rsidRPr="00D9285C" w:rsidRDefault="002B6A74" w:rsidP="00B14DE3">
      <w:pPr>
        <w:pStyle w:val="00001plattekst0"/>
        <w:numPr>
          <w:ilvl w:val="0"/>
          <w:numId w:val="22"/>
        </w:numPr>
        <w:ind w:left="1985" w:hanging="284"/>
      </w:pPr>
      <w:r>
        <w:rPr>
          <w:rFonts w:ascii="Calibri" w:hAnsi="Calibri"/>
          <w:sz w:val="22"/>
          <w:szCs w:val="22"/>
        </w:rPr>
        <w:t xml:space="preserve">Werknemers die in dienst treden </w:t>
      </w:r>
      <w:r w:rsidR="0072688D">
        <w:rPr>
          <w:rFonts w:ascii="Calibri" w:hAnsi="Calibri"/>
          <w:sz w:val="22"/>
          <w:szCs w:val="22"/>
        </w:rPr>
        <w:t xml:space="preserve">of zijn getreden </w:t>
      </w:r>
      <w:r>
        <w:rPr>
          <w:rFonts w:ascii="Calibri" w:hAnsi="Calibri"/>
          <w:sz w:val="22"/>
          <w:szCs w:val="22"/>
        </w:rPr>
        <w:t>bij de werkgever</w:t>
      </w:r>
      <w:r w:rsidR="0072688D">
        <w:rPr>
          <w:rFonts w:ascii="Calibri" w:hAnsi="Calibri"/>
          <w:sz w:val="22"/>
          <w:szCs w:val="22"/>
        </w:rPr>
        <w:t xml:space="preserve">, </w:t>
      </w:r>
      <w:r>
        <w:rPr>
          <w:rFonts w:ascii="Calibri" w:hAnsi="Calibri"/>
          <w:sz w:val="22"/>
          <w:szCs w:val="22"/>
        </w:rPr>
        <w:t xml:space="preserve"> </w:t>
      </w:r>
      <w:r w:rsidR="0072688D">
        <w:rPr>
          <w:rFonts w:ascii="Calibri" w:hAnsi="Calibri"/>
          <w:sz w:val="22"/>
          <w:szCs w:val="22"/>
        </w:rPr>
        <w:t xml:space="preserve">niet de Nederlandse nationaliteit hebben </w:t>
      </w:r>
      <w:r>
        <w:rPr>
          <w:rFonts w:ascii="Calibri" w:hAnsi="Calibri"/>
          <w:sz w:val="22"/>
          <w:szCs w:val="22"/>
        </w:rPr>
        <w:t xml:space="preserve">en </w:t>
      </w:r>
      <w:r w:rsidR="006F0FEE">
        <w:rPr>
          <w:rFonts w:ascii="Calibri" w:hAnsi="Calibri"/>
          <w:sz w:val="22"/>
          <w:szCs w:val="22"/>
        </w:rPr>
        <w:t xml:space="preserve">nadien </w:t>
      </w:r>
      <w:r>
        <w:rPr>
          <w:rFonts w:ascii="Calibri" w:hAnsi="Calibri"/>
          <w:sz w:val="22"/>
          <w:szCs w:val="22"/>
        </w:rPr>
        <w:t xml:space="preserve">te werk worden gesteld bij een in het buitenland gevestigde dochter- of zusteronderneming van werkgever, maar uitsluitend gedurende de periode van die buitenlandse tewerkstelling, en uitsluitend op verzoek van de werknemer. </w:t>
      </w:r>
    </w:p>
    <w:p w:rsidR="007D05B6" w:rsidRPr="00F5612D" w:rsidRDefault="007D05B6" w:rsidP="00866C68">
      <w:pPr>
        <w:pStyle w:val="00001plattekst"/>
        <w:rPr>
          <w:rFonts w:ascii="Calibri" w:hAnsi="Calibri"/>
          <w:sz w:val="22"/>
          <w:szCs w:val="22"/>
        </w:rPr>
      </w:pPr>
    </w:p>
    <w:p w:rsidR="00C022DA" w:rsidRDefault="00C022DA" w:rsidP="007D05B6">
      <w:pPr>
        <w:pStyle w:val="00001plattekst"/>
        <w:rPr>
          <w:rFonts w:ascii="Calibri" w:hAnsi="Calibri"/>
          <w:b/>
          <w:sz w:val="22"/>
          <w:szCs w:val="22"/>
        </w:rPr>
      </w:pPr>
    </w:p>
    <w:p w:rsidR="007D05B6" w:rsidRPr="00F5612D" w:rsidRDefault="007D05B6" w:rsidP="00B14DE3">
      <w:pPr>
        <w:pStyle w:val="00001plattekst"/>
        <w:tabs>
          <w:tab w:val="clear" w:pos="283"/>
          <w:tab w:val="clear" w:pos="566"/>
          <w:tab w:val="clear" w:pos="850"/>
          <w:tab w:val="clear" w:pos="1133"/>
        </w:tabs>
        <w:ind w:left="1701" w:hanging="1701"/>
        <w:rPr>
          <w:rFonts w:ascii="Calibri" w:hAnsi="Calibri"/>
          <w:sz w:val="22"/>
          <w:szCs w:val="22"/>
        </w:rPr>
      </w:pPr>
      <w:r w:rsidRPr="00F5612D">
        <w:rPr>
          <w:rFonts w:ascii="Calibri" w:hAnsi="Calibri"/>
          <w:b/>
          <w:sz w:val="22"/>
          <w:szCs w:val="22"/>
        </w:rPr>
        <w:t>Pensioenfonds:</w:t>
      </w:r>
      <w:r w:rsidR="00B14DE3">
        <w:rPr>
          <w:rFonts w:ascii="Calibri" w:hAnsi="Calibri"/>
          <w:sz w:val="22"/>
          <w:szCs w:val="22"/>
        </w:rPr>
        <w:tab/>
      </w:r>
      <w:r w:rsidR="00CA25D8">
        <w:rPr>
          <w:rFonts w:ascii="Calibri" w:hAnsi="Calibri"/>
          <w:sz w:val="22"/>
          <w:szCs w:val="22"/>
        </w:rPr>
        <w:t>S</w:t>
      </w:r>
      <w:r w:rsidR="00665319" w:rsidRPr="00F5612D">
        <w:rPr>
          <w:rFonts w:ascii="Calibri" w:hAnsi="Calibri"/>
          <w:sz w:val="22"/>
          <w:szCs w:val="22"/>
        </w:rPr>
        <w:t xml:space="preserve">tichting </w:t>
      </w:r>
      <w:r w:rsidRPr="00F5612D">
        <w:rPr>
          <w:rFonts w:ascii="Calibri" w:hAnsi="Calibri"/>
          <w:sz w:val="22"/>
          <w:szCs w:val="22"/>
        </w:rPr>
        <w:t xml:space="preserve">Bedrijfstakpensioenfonds voor de </w:t>
      </w:r>
      <w:r w:rsidR="00C1167D" w:rsidRPr="00F5612D">
        <w:rPr>
          <w:rFonts w:ascii="Calibri" w:hAnsi="Calibri"/>
          <w:sz w:val="22"/>
          <w:szCs w:val="22"/>
        </w:rPr>
        <w:t>Zuivel</w:t>
      </w:r>
      <w:r w:rsidR="00C1167D">
        <w:rPr>
          <w:rFonts w:ascii="Calibri" w:hAnsi="Calibri"/>
          <w:sz w:val="22"/>
          <w:szCs w:val="22"/>
        </w:rPr>
        <w:t>- en aanverwante industrie</w:t>
      </w:r>
    </w:p>
    <w:p w:rsidR="00096C41" w:rsidRPr="00F5612D" w:rsidRDefault="00096C41" w:rsidP="00B14DE3">
      <w:pPr>
        <w:pStyle w:val="00001plattekst"/>
        <w:tabs>
          <w:tab w:val="clear" w:pos="283"/>
          <w:tab w:val="clear" w:pos="566"/>
          <w:tab w:val="clear" w:pos="850"/>
          <w:tab w:val="clear" w:pos="1133"/>
        </w:tabs>
        <w:ind w:left="1701" w:hanging="1701"/>
        <w:rPr>
          <w:rFonts w:ascii="Calibri" w:hAnsi="Calibri"/>
          <w:sz w:val="22"/>
          <w:szCs w:val="22"/>
        </w:rPr>
      </w:pPr>
    </w:p>
    <w:p w:rsidR="00096C41" w:rsidRPr="00F5612D" w:rsidRDefault="00096C41" w:rsidP="00B14DE3">
      <w:pPr>
        <w:pStyle w:val="00001plattekst"/>
        <w:tabs>
          <w:tab w:val="clear" w:pos="283"/>
          <w:tab w:val="clear" w:pos="566"/>
          <w:tab w:val="clear" w:pos="850"/>
          <w:tab w:val="clear" w:pos="1133"/>
        </w:tabs>
        <w:ind w:left="1701" w:hanging="1701"/>
        <w:rPr>
          <w:rFonts w:ascii="Calibri" w:hAnsi="Calibri"/>
          <w:sz w:val="22"/>
          <w:szCs w:val="22"/>
        </w:rPr>
      </w:pPr>
      <w:r w:rsidRPr="00F5612D">
        <w:rPr>
          <w:rFonts w:ascii="Calibri" w:hAnsi="Calibri"/>
          <w:b/>
          <w:sz w:val="22"/>
          <w:szCs w:val="22"/>
        </w:rPr>
        <w:t>Pensioenregeling:</w:t>
      </w:r>
      <w:r w:rsidR="00B14DE3">
        <w:rPr>
          <w:rFonts w:ascii="Calibri" w:hAnsi="Calibri"/>
          <w:sz w:val="22"/>
          <w:szCs w:val="22"/>
        </w:rPr>
        <w:tab/>
      </w:r>
      <w:r w:rsidRPr="00F5612D">
        <w:rPr>
          <w:rFonts w:ascii="Calibri" w:hAnsi="Calibri"/>
          <w:sz w:val="22"/>
          <w:szCs w:val="22"/>
        </w:rPr>
        <w:t xml:space="preserve">de Pensioenregeling </w:t>
      </w:r>
      <w:r w:rsidR="0064708B" w:rsidRPr="00F5612D">
        <w:rPr>
          <w:rFonts w:ascii="Calibri" w:hAnsi="Calibri"/>
          <w:sz w:val="22"/>
          <w:szCs w:val="22"/>
        </w:rPr>
        <w:t>zo</w:t>
      </w:r>
      <w:r w:rsidRPr="00F5612D">
        <w:rPr>
          <w:rFonts w:ascii="Calibri" w:hAnsi="Calibri"/>
          <w:sz w:val="22"/>
          <w:szCs w:val="22"/>
        </w:rPr>
        <w:t xml:space="preserve">als </w:t>
      </w:r>
      <w:r w:rsidR="007522CA" w:rsidRPr="00F5612D">
        <w:rPr>
          <w:rFonts w:ascii="Calibri" w:hAnsi="Calibri"/>
          <w:sz w:val="22"/>
          <w:szCs w:val="22"/>
        </w:rPr>
        <w:t xml:space="preserve">vastgelegd in de pensioenovereenkomst </w:t>
      </w:r>
      <w:r w:rsidR="00EF0477" w:rsidRPr="00F5612D">
        <w:rPr>
          <w:rFonts w:ascii="Calibri" w:hAnsi="Calibri"/>
          <w:sz w:val="22"/>
          <w:szCs w:val="22"/>
        </w:rPr>
        <w:t xml:space="preserve">in voorliggende Pensioen-cao, </w:t>
      </w:r>
      <w:r w:rsidR="007522CA" w:rsidRPr="00F5612D">
        <w:rPr>
          <w:rFonts w:ascii="Calibri" w:hAnsi="Calibri"/>
          <w:sz w:val="22"/>
          <w:szCs w:val="22"/>
        </w:rPr>
        <w:t xml:space="preserve">zoals </w:t>
      </w:r>
      <w:r w:rsidR="0064708B" w:rsidRPr="00F5612D">
        <w:rPr>
          <w:rFonts w:ascii="Calibri" w:hAnsi="Calibri"/>
          <w:sz w:val="22"/>
          <w:szCs w:val="22"/>
        </w:rPr>
        <w:t xml:space="preserve">uitgevoerd door het </w:t>
      </w:r>
      <w:r w:rsidR="00C372D9" w:rsidRPr="00F5612D">
        <w:rPr>
          <w:rFonts w:ascii="Calibri" w:hAnsi="Calibri"/>
          <w:sz w:val="22"/>
          <w:szCs w:val="22"/>
        </w:rPr>
        <w:t>Pensioenfonds</w:t>
      </w:r>
    </w:p>
    <w:p w:rsidR="00272F8B" w:rsidRDefault="00272F8B" w:rsidP="00866C68">
      <w:pPr>
        <w:pStyle w:val="00001plattekst"/>
        <w:rPr>
          <w:rFonts w:ascii="Calibri" w:hAnsi="Calibri"/>
          <w:sz w:val="22"/>
          <w:szCs w:val="22"/>
        </w:rPr>
      </w:pPr>
    </w:p>
    <w:p w:rsidR="00CB023C" w:rsidRPr="00F5612D" w:rsidRDefault="00CB023C" w:rsidP="00866C68">
      <w:pPr>
        <w:pStyle w:val="00001plattekst"/>
        <w:rPr>
          <w:rFonts w:ascii="Calibri" w:hAnsi="Calibri"/>
          <w:sz w:val="22"/>
          <w:szCs w:val="22"/>
        </w:rPr>
      </w:pPr>
    </w:p>
    <w:p w:rsidR="00665319" w:rsidRPr="00F5612D" w:rsidRDefault="00665319" w:rsidP="00CB023C">
      <w:pPr>
        <w:pStyle w:val="00001plattekst"/>
        <w:tabs>
          <w:tab w:val="clear" w:pos="283"/>
          <w:tab w:val="clear" w:pos="566"/>
          <w:tab w:val="clear" w:pos="850"/>
          <w:tab w:val="clear" w:pos="1133"/>
          <w:tab w:val="left" w:pos="1134"/>
        </w:tabs>
        <w:rPr>
          <w:rFonts w:ascii="Calibri" w:hAnsi="Calibri"/>
          <w:sz w:val="22"/>
          <w:szCs w:val="22"/>
        </w:rPr>
      </w:pPr>
      <w:r w:rsidRPr="00F5612D">
        <w:rPr>
          <w:rFonts w:ascii="Calibri" w:hAnsi="Calibri"/>
          <w:b/>
          <w:sz w:val="22"/>
          <w:szCs w:val="22"/>
        </w:rPr>
        <w:t>Artikel 2</w:t>
      </w:r>
      <w:r w:rsidR="00CB023C">
        <w:rPr>
          <w:rFonts w:ascii="Calibri" w:hAnsi="Calibri"/>
          <w:b/>
          <w:sz w:val="22"/>
          <w:szCs w:val="22"/>
        </w:rPr>
        <w:tab/>
      </w:r>
      <w:r w:rsidR="004129CD" w:rsidRPr="00F5612D">
        <w:rPr>
          <w:rFonts w:ascii="Calibri" w:hAnsi="Calibri"/>
          <w:b/>
          <w:sz w:val="22"/>
          <w:szCs w:val="22"/>
        </w:rPr>
        <w:t xml:space="preserve">Pensioenovereenkomst </w:t>
      </w:r>
    </w:p>
    <w:p w:rsidR="004B68A2" w:rsidRDefault="00B14DE3" w:rsidP="002E7E72">
      <w:pPr>
        <w:pStyle w:val="00001plattekst"/>
        <w:tabs>
          <w:tab w:val="clear" w:pos="283"/>
          <w:tab w:val="clear" w:pos="566"/>
          <w:tab w:val="clear" w:pos="850"/>
          <w:tab w:val="clear" w:pos="1133"/>
        </w:tabs>
        <w:ind w:left="1134" w:hanging="850"/>
        <w:rPr>
          <w:rFonts w:ascii="Calibri" w:hAnsi="Calibri"/>
          <w:sz w:val="22"/>
          <w:szCs w:val="22"/>
        </w:rPr>
      </w:pPr>
      <w:r>
        <w:rPr>
          <w:rFonts w:ascii="Calibri" w:hAnsi="Calibri"/>
          <w:sz w:val="22"/>
          <w:szCs w:val="22"/>
        </w:rPr>
        <w:t>Lid 1</w:t>
      </w:r>
      <w:r w:rsidR="00C022DA">
        <w:rPr>
          <w:rFonts w:ascii="Calibri" w:hAnsi="Calibri"/>
          <w:sz w:val="22"/>
          <w:szCs w:val="22"/>
        </w:rPr>
        <w:tab/>
      </w:r>
      <w:r w:rsidR="004129CD" w:rsidRPr="00F5612D">
        <w:rPr>
          <w:rFonts w:ascii="Calibri" w:hAnsi="Calibri"/>
          <w:sz w:val="22"/>
          <w:szCs w:val="22"/>
        </w:rPr>
        <w:t>D</w:t>
      </w:r>
      <w:r w:rsidR="00665319" w:rsidRPr="00F5612D">
        <w:rPr>
          <w:rFonts w:ascii="Calibri" w:hAnsi="Calibri"/>
          <w:sz w:val="22"/>
          <w:szCs w:val="22"/>
        </w:rPr>
        <w:t xml:space="preserve">e werknemers </w:t>
      </w:r>
      <w:r w:rsidR="004129CD" w:rsidRPr="00F5612D">
        <w:rPr>
          <w:rFonts w:ascii="Calibri" w:hAnsi="Calibri"/>
          <w:sz w:val="22"/>
          <w:szCs w:val="22"/>
        </w:rPr>
        <w:t>nemen verplicht deel aan</w:t>
      </w:r>
      <w:r w:rsidR="00665319" w:rsidRPr="00F5612D">
        <w:rPr>
          <w:rFonts w:ascii="Calibri" w:hAnsi="Calibri"/>
          <w:sz w:val="22"/>
          <w:szCs w:val="22"/>
        </w:rPr>
        <w:t xml:space="preserve"> </w:t>
      </w:r>
      <w:r w:rsidR="007522CA" w:rsidRPr="00F5612D">
        <w:rPr>
          <w:rFonts w:ascii="Calibri" w:hAnsi="Calibri"/>
          <w:sz w:val="22"/>
          <w:szCs w:val="22"/>
        </w:rPr>
        <w:t xml:space="preserve">de </w:t>
      </w:r>
      <w:r w:rsidR="000E4E97">
        <w:rPr>
          <w:rFonts w:ascii="Calibri" w:hAnsi="Calibri"/>
          <w:sz w:val="22"/>
          <w:szCs w:val="22"/>
        </w:rPr>
        <w:t>P</w:t>
      </w:r>
      <w:r w:rsidR="00665319" w:rsidRPr="00F5612D">
        <w:rPr>
          <w:rFonts w:ascii="Calibri" w:hAnsi="Calibri"/>
          <w:sz w:val="22"/>
          <w:szCs w:val="22"/>
        </w:rPr>
        <w:t>ensioenregeling</w:t>
      </w:r>
      <w:r w:rsidR="007522CA" w:rsidRPr="00F5612D">
        <w:rPr>
          <w:rFonts w:ascii="Calibri" w:hAnsi="Calibri"/>
          <w:sz w:val="22"/>
          <w:szCs w:val="22"/>
        </w:rPr>
        <w:t xml:space="preserve"> zoals in voorliggende </w:t>
      </w:r>
      <w:r w:rsidR="00272F8B" w:rsidRPr="00F5612D">
        <w:rPr>
          <w:rFonts w:ascii="Calibri" w:hAnsi="Calibri"/>
          <w:sz w:val="22"/>
          <w:szCs w:val="22"/>
        </w:rPr>
        <w:t>Pensioen-cao</w:t>
      </w:r>
      <w:r w:rsidR="007522CA" w:rsidRPr="00F5612D">
        <w:rPr>
          <w:rFonts w:ascii="Calibri" w:hAnsi="Calibri"/>
          <w:sz w:val="22"/>
          <w:szCs w:val="22"/>
        </w:rPr>
        <w:t xml:space="preserve"> gedefinieerd</w:t>
      </w:r>
      <w:r w:rsidR="00665319" w:rsidRPr="00F5612D">
        <w:rPr>
          <w:rFonts w:ascii="Calibri" w:hAnsi="Calibri"/>
          <w:sz w:val="22"/>
          <w:szCs w:val="22"/>
        </w:rPr>
        <w:t xml:space="preserve">. </w:t>
      </w:r>
    </w:p>
    <w:p w:rsidR="00A7230F" w:rsidRDefault="00A7230F" w:rsidP="002E7E72">
      <w:pPr>
        <w:pStyle w:val="00001plattekst"/>
        <w:tabs>
          <w:tab w:val="clear" w:pos="283"/>
          <w:tab w:val="clear" w:pos="566"/>
          <w:tab w:val="clear" w:pos="850"/>
          <w:tab w:val="clear" w:pos="1133"/>
        </w:tabs>
        <w:ind w:left="1134" w:hanging="850"/>
        <w:rPr>
          <w:rFonts w:ascii="Calibri" w:hAnsi="Calibri"/>
          <w:sz w:val="22"/>
          <w:szCs w:val="22"/>
        </w:rPr>
      </w:pPr>
    </w:p>
    <w:p w:rsidR="00A7230F" w:rsidRPr="000910B2" w:rsidRDefault="00A7230F" w:rsidP="002E7E72">
      <w:pPr>
        <w:pStyle w:val="00005Artikelgecentreerd"/>
        <w:tabs>
          <w:tab w:val="clear" w:pos="283"/>
          <w:tab w:val="clear" w:pos="566"/>
          <w:tab w:val="clear" w:pos="850"/>
          <w:tab w:val="clear" w:pos="1133"/>
        </w:tabs>
        <w:spacing w:line="240" w:lineRule="auto"/>
        <w:ind w:left="1134" w:hanging="850"/>
        <w:rPr>
          <w:rFonts w:ascii="Calibri" w:hAnsi="Calibri"/>
          <w:szCs w:val="24"/>
          <w:lang w:eastAsia="nl-NL"/>
        </w:rPr>
      </w:pPr>
      <w:r w:rsidRPr="006E6F61">
        <w:rPr>
          <w:rFonts w:ascii="Calibri" w:hAnsi="Calibri"/>
          <w:sz w:val="22"/>
          <w:szCs w:val="22"/>
          <w:lang w:eastAsia="nl-NL"/>
        </w:rPr>
        <w:lastRenderedPageBreak/>
        <w:t xml:space="preserve">Lid </w:t>
      </w:r>
      <w:r w:rsidR="007679B4">
        <w:rPr>
          <w:rFonts w:ascii="Calibri" w:hAnsi="Calibri"/>
          <w:sz w:val="22"/>
          <w:szCs w:val="22"/>
          <w:lang w:eastAsia="nl-NL"/>
        </w:rPr>
        <w:t>2</w:t>
      </w:r>
      <w:r w:rsidR="00C022DA">
        <w:rPr>
          <w:rFonts w:ascii="Calibri" w:hAnsi="Calibri"/>
          <w:sz w:val="22"/>
          <w:szCs w:val="22"/>
          <w:lang w:eastAsia="nl-NL"/>
        </w:rPr>
        <w:tab/>
      </w:r>
      <w:r w:rsidRPr="000910B2">
        <w:rPr>
          <w:rFonts w:ascii="Calibri" w:hAnsi="Calibri"/>
          <w:sz w:val="22"/>
          <w:szCs w:val="22"/>
          <w:lang w:eastAsia="nl-NL"/>
        </w:rPr>
        <w:t xml:space="preserve">De </w:t>
      </w:r>
      <w:r w:rsidR="000E4E97">
        <w:rPr>
          <w:rFonts w:ascii="Calibri" w:hAnsi="Calibri"/>
          <w:sz w:val="22"/>
          <w:szCs w:val="22"/>
          <w:lang w:eastAsia="nl-NL"/>
        </w:rPr>
        <w:t>P</w:t>
      </w:r>
      <w:r w:rsidRPr="000910B2">
        <w:rPr>
          <w:rFonts w:ascii="Calibri" w:hAnsi="Calibri"/>
          <w:sz w:val="22"/>
          <w:szCs w:val="22"/>
          <w:lang w:eastAsia="nl-NL"/>
        </w:rPr>
        <w:t xml:space="preserve">ensioenregeling is gebaseerd op een vooraf vastgestelde premie en is daarom volgens de internationale boekhoudkundige regels </w:t>
      </w:r>
      <w:r w:rsidR="00543292">
        <w:rPr>
          <w:rFonts w:ascii="Calibri" w:hAnsi="Calibri"/>
          <w:sz w:val="22"/>
          <w:szCs w:val="22"/>
          <w:lang w:eastAsia="nl-NL"/>
        </w:rPr>
        <w:t xml:space="preserve">(IFRS) </w:t>
      </w:r>
      <w:r w:rsidRPr="000910B2">
        <w:rPr>
          <w:rFonts w:ascii="Calibri" w:hAnsi="Calibri"/>
          <w:sz w:val="22"/>
          <w:szCs w:val="22"/>
          <w:lang w:eastAsia="nl-NL"/>
        </w:rPr>
        <w:t>een premieovereenkomst. Omdat er pensioenopbouw op basis van het middelloonstelsel wordt beoogd, is deze pensioenregeling een uitkeringsovereenkomst</w:t>
      </w:r>
      <w:r>
        <w:rPr>
          <w:rFonts w:ascii="Calibri" w:hAnsi="Calibri"/>
          <w:sz w:val="22"/>
          <w:szCs w:val="22"/>
          <w:lang w:eastAsia="nl-NL"/>
        </w:rPr>
        <w:t xml:space="preserve"> </w:t>
      </w:r>
      <w:r w:rsidRPr="000910B2">
        <w:rPr>
          <w:rFonts w:ascii="Calibri" w:hAnsi="Calibri"/>
          <w:sz w:val="22"/>
          <w:szCs w:val="22"/>
          <w:lang w:eastAsia="nl-NL"/>
        </w:rPr>
        <w:t>in de zin van art. 10 Pensioenwet.</w:t>
      </w:r>
    </w:p>
    <w:p w:rsidR="00A7230F" w:rsidRDefault="00A7230F" w:rsidP="002E7E72">
      <w:pPr>
        <w:pStyle w:val="00005Artikelgecentreerd"/>
        <w:tabs>
          <w:tab w:val="clear" w:pos="283"/>
          <w:tab w:val="clear" w:pos="566"/>
          <w:tab w:val="clear" w:pos="850"/>
          <w:tab w:val="clear" w:pos="1133"/>
        </w:tabs>
        <w:spacing w:line="240" w:lineRule="auto"/>
        <w:ind w:left="1134" w:hanging="850"/>
        <w:rPr>
          <w:rFonts w:ascii="Calibri" w:hAnsi="Calibri"/>
          <w:sz w:val="22"/>
          <w:szCs w:val="22"/>
        </w:rPr>
      </w:pPr>
    </w:p>
    <w:p w:rsidR="00A7230F" w:rsidRPr="00F5612D" w:rsidRDefault="00B14DE3" w:rsidP="002E7E72">
      <w:pPr>
        <w:pStyle w:val="00005Artikelgecentreerd"/>
        <w:tabs>
          <w:tab w:val="clear" w:pos="283"/>
          <w:tab w:val="clear" w:pos="566"/>
          <w:tab w:val="clear" w:pos="850"/>
          <w:tab w:val="clear" w:pos="1133"/>
        </w:tabs>
        <w:spacing w:line="240" w:lineRule="auto"/>
        <w:ind w:left="1134" w:hanging="850"/>
        <w:rPr>
          <w:rFonts w:ascii="Calibri" w:hAnsi="Calibri"/>
          <w:sz w:val="22"/>
          <w:szCs w:val="22"/>
        </w:rPr>
      </w:pPr>
      <w:r>
        <w:rPr>
          <w:rFonts w:ascii="Calibri" w:hAnsi="Calibri"/>
          <w:sz w:val="22"/>
          <w:szCs w:val="22"/>
        </w:rPr>
        <w:t>Lid 3</w:t>
      </w:r>
      <w:r w:rsidR="00C022DA">
        <w:rPr>
          <w:rFonts w:ascii="Calibri" w:hAnsi="Calibri"/>
          <w:sz w:val="22"/>
          <w:szCs w:val="22"/>
        </w:rPr>
        <w:tab/>
      </w:r>
      <w:r w:rsidR="00A7230F" w:rsidRPr="00F5612D">
        <w:rPr>
          <w:rFonts w:ascii="Calibri" w:hAnsi="Calibri"/>
          <w:sz w:val="22"/>
          <w:szCs w:val="22"/>
        </w:rPr>
        <w:t xml:space="preserve">De </w:t>
      </w:r>
      <w:r w:rsidR="000E4E97">
        <w:rPr>
          <w:rFonts w:ascii="Calibri" w:hAnsi="Calibri"/>
          <w:sz w:val="22"/>
          <w:szCs w:val="22"/>
        </w:rPr>
        <w:t>P</w:t>
      </w:r>
      <w:r w:rsidR="00DF672B">
        <w:rPr>
          <w:rFonts w:ascii="Calibri" w:hAnsi="Calibri"/>
          <w:sz w:val="22"/>
          <w:szCs w:val="22"/>
        </w:rPr>
        <w:t>ensioen</w:t>
      </w:r>
      <w:r w:rsidR="00A7230F" w:rsidRPr="00F5612D">
        <w:rPr>
          <w:rFonts w:ascii="Calibri" w:hAnsi="Calibri"/>
          <w:sz w:val="22"/>
          <w:szCs w:val="22"/>
        </w:rPr>
        <w:t xml:space="preserve">regeling </w:t>
      </w:r>
      <w:r w:rsidR="00DF672B">
        <w:rPr>
          <w:rFonts w:ascii="Calibri" w:hAnsi="Calibri"/>
          <w:sz w:val="22"/>
          <w:szCs w:val="22"/>
        </w:rPr>
        <w:t>is</w:t>
      </w:r>
      <w:r w:rsidR="00A7230F" w:rsidRPr="00F5612D">
        <w:rPr>
          <w:rFonts w:ascii="Calibri" w:hAnsi="Calibri"/>
          <w:sz w:val="22"/>
          <w:szCs w:val="22"/>
        </w:rPr>
        <w:t xml:space="preserve"> een zogenoemde collectief-beschikbare-premie-regeling. De essentie is dat de jaarlijkse opbouw van pensioenrechten niet vast staat, maar alleen een streefniveau kent, en</w:t>
      </w:r>
      <w:r w:rsidR="00A7230F">
        <w:rPr>
          <w:rFonts w:ascii="Calibri" w:hAnsi="Calibri"/>
          <w:sz w:val="22"/>
          <w:szCs w:val="22"/>
        </w:rPr>
        <w:t xml:space="preserve"> </w:t>
      </w:r>
      <w:r w:rsidR="00A7230F" w:rsidRPr="00F5612D">
        <w:rPr>
          <w:rFonts w:ascii="Calibri" w:hAnsi="Calibri"/>
          <w:sz w:val="22"/>
          <w:szCs w:val="22"/>
        </w:rPr>
        <w:t xml:space="preserve">afhankelijk is van de premie die conform </w:t>
      </w:r>
      <w:r w:rsidR="001E6629">
        <w:rPr>
          <w:rFonts w:ascii="Calibri" w:hAnsi="Calibri"/>
          <w:sz w:val="22"/>
          <w:szCs w:val="22"/>
        </w:rPr>
        <w:t xml:space="preserve">art. </w:t>
      </w:r>
      <w:r w:rsidR="004157F7">
        <w:rPr>
          <w:rFonts w:ascii="Calibri" w:hAnsi="Calibri"/>
          <w:sz w:val="22"/>
          <w:szCs w:val="22"/>
        </w:rPr>
        <w:t>3</w:t>
      </w:r>
      <w:r w:rsidR="001E6629">
        <w:rPr>
          <w:rFonts w:ascii="Calibri" w:hAnsi="Calibri"/>
          <w:sz w:val="22"/>
          <w:szCs w:val="22"/>
        </w:rPr>
        <w:t xml:space="preserve"> </w:t>
      </w:r>
      <w:r w:rsidR="00A7230F" w:rsidRPr="00F5612D">
        <w:rPr>
          <w:rFonts w:ascii="Calibri" w:hAnsi="Calibri"/>
          <w:sz w:val="22"/>
          <w:szCs w:val="22"/>
        </w:rPr>
        <w:t>ter beschikking wordt gesteld door Werkgever en Werknemers. De</w:t>
      </w:r>
      <w:r w:rsidR="001E6629">
        <w:rPr>
          <w:rFonts w:ascii="Calibri" w:hAnsi="Calibri"/>
          <w:sz w:val="22"/>
          <w:szCs w:val="22"/>
        </w:rPr>
        <w:t>ze</w:t>
      </w:r>
      <w:r w:rsidR="00A7230F" w:rsidRPr="00F5612D">
        <w:rPr>
          <w:rFonts w:ascii="Calibri" w:hAnsi="Calibri"/>
          <w:sz w:val="22"/>
          <w:szCs w:val="22"/>
        </w:rPr>
        <w:t xml:space="preserve"> beschikbaar te stellen premie wordt op collectief niveau in de Pensioen-cao vastgesteld voor een periode van vijf jaar. </w:t>
      </w:r>
      <w:r w:rsidR="00A7230F">
        <w:rPr>
          <w:rFonts w:ascii="Calibri" w:hAnsi="Calibri"/>
          <w:sz w:val="22"/>
          <w:szCs w:val="22"/>
        </w:rPr>
        <w:t>T</w:t>
      </w:r>
      <w:r w:rsidR="00A7230F" w:rsidRPr="00F5612D">
        <w:rPr>
          <w:rFonts w:ascii="Calibri" w:hAnsi="Calibri"/>
          <w:sz w:val="22"/>
          <w:szCs w:val="22"/>
        </w:rPr>
        <w:t xml:space="preserve">egen het einde van de looptijd van de </w:t>
      </w:r>
      <w:r w:rsidR="00FA1CF3">
        <w:rPr>
          <w:rFonts w:ascii="Calibri" w:hAnsi="Calibri"/>
          <w:sz w:val="22"/>
          <w:szCs w:val="22"/>
        </w:rPr>
        <w:t>P</w:t>
      </w:r>
      <w:r w:rsidR="00A7230F" w:rsidRPr="00F5612D">
        <w:rPr>
          <w:rFonts w:ascii="Calibri" w:hAnsi="Calibri"/>
          <w:sz w:val="22"/>
          <w:szCs w:val="22"/>
        </w:rPr>
        <w:t xml:space="preserve">ensioen-cao </w:t>
      </w:r>
      <w:r w:rsidR="00A7230F">
        <w:rPr>
          <w:rFonts w:ascii="Calibri" w:hAnsi="Calibri"/>
          <w:sz w:val="22"/>
          <w:szCs w:val="22"/>
        </w:rPr>
        <w:t xml:space="preserve">kan </w:t>
      </w:r>
      <w:r w:rsidR="00A7230F" w:rsidRPr="00F5612D">
        <w:rPr>
          <w:rFonts w:ascii="Calibri" w:hAnsi="Calibri"/>
          <w:sz w:val="22"/>
          <w:szCs w:val="22"/>
        </w:rPr>
        <w:t xml:space="preserve">door partijen </w:t>
      </w:r>
      <w:r w:rsidR="00A7230F">
        <w:rPr>
          <w:rFonts w:ascii="Calibri" w:hAnsi="Calibri"/>
          <w:sz w:val="22"/>
          <w:szCs w:val="22"/>
        </w:rPr>
        <w:t xml:space="preserve">een nieuw </w:t>
      </w:r>
      <w:r w:rsidR="00A7230F" w:rsidRPr="00F5612D">
        <w:rPr>
          <w:rFonts w:ascii="Calibri" w:hAnsi="Calibri"/>
          <w:sz w:val="22"/>
          <w:szCs w:val="22"/>
        </w:rPr>
        <w:t>premiepercentage worden overeengekomen.</w:t>
      </w:r>
    </w:p>
    <w:p w:rsidR="00A7230F" w:rsidRPr="00F5612D" w:rsidRDefault="00A7230F" w:rsidP="002E7E72">
      <w:pPr>
        <w:pStyle w:val="00005Artikelgecentreerd"/>
        <w:tabs>
          <w:tab w:val="clear" w:pos="283"/>
          <w:tab w:val="clear" w:pos="566"/>
          <w:tab w:val="clear" w:pos="850"/>
          <w:tab w:val="clear" w:pos="1133"/>
        </w:tabs>
        <w:spacing w:line="240" w:lineRule="auto"/>
        <w:ind w:left="1134"/>
        <w:rPr>
          <w:rFonts w:ascii="Calibri" w:hAnsi="Calibri"/>
          <w:sz w:val="22"/>
          <w:szCs w:val="22"/>
        </w:rPr>
      </w:pPr>
      <w:r w:rsidRPr="00F5612D">
        <w:rPr>
          <w:rFonts w:ascii="Calibri" w:hAnsi="Calibri"/>
          <w:sz w:val="22"/>
          <w:szCs w:val="22"/>
        </w:rPr>
        <w:t xml:space="preserve">De methode van premievaststelling wijzigt niet na afloop van de looptijd, noch tussentijds, behoudens voor zover voorzien </w:t>
      </w:r>
      <w:r w:rsidR="005615EC">
        <w:rPr>
          <w:rFonts w:ascii="Calibri" w:hAnsi="Calibri"/>
          <w:sz w:val="22"/>
          <w:szCs w:val="22"/>
        </w:rPr>
        <w:t xml:space="preserve">in </w:t>
      </w:r>
      <w:r w:rsidR="00B1283B">
        <w:rPr>
          <w:rFonts w:ascii="Calibri" w:hAnsi="Calibri"/>
          <w:sz w:val="22"/>
          <w:szCs w:val="22"/>
        </w:rPr>
        <w:t>bijlage 1</w:t>
      </w:r>
      <w:r w:rsidRPr="00F5612D">
        <w:rPr>
          <w:rFonts w:ascii="Calibri" w:hAnsi="Calibri"/>
          <w:sz w:val="22"/>
          <w:szCs w:val="22"/>
        </w:rPr>
        <w:t>.</w:t>
      </w:r>
    </w:p>
    <w:p w:rsidR="004B68A2" w:rsidRDefault="004B4A41" w:rsidP="002E7E72">
      <w:pPr>
        <w:pStyle w:val="00001plattekst"/>
        <w:tabs>
          <w:tab w:val="clear" w:pos="283"/>
          <w:tab w:val="clear" w:pos="566"/>
          <w:tab w:val="clear" w:pos="850"/>
          <w:tab w:val="clear" w:pos="1133"/>
        </w:tabs>
        <w:ind w:left="1134" w:hanging="850"/>
        <w:rPr>
          <w:rFonts w:ascii="Calibri" w:hAnsi="Calibri"/>
          <w:sz w:val="22"/>
          <w:szCs w:val="22"/>
        </w:rPr>
      </w:pPr>
      <w:r w:rsidRPr="00F5612D">
        <w:rPr>
          <w:rFonts w:ascii="Calibri" w:hAnsi="Calibri"/>
          <w:sz w:val="22"/>
          <w:szCs w:val="22"/>
        </w:rPr>
        <w:t xml:space="preserve">Lid </w:t>
      </w:r>
      <w:r w:rsidR="00A7230F">
        <w:rPr>
          <w:rFonts w:ascii="Calibri" w:hAnsi="Calibri"/>
          <w:sz w:val="22"/>
          <w:szCs w:val="22"/>
        </w:rPr>
        <w:t>4</w:t>
      </w:r>
      <w:r w:rsidR="00C022DA">
        <w:rPr>
          <w:rFonts w:ascii="Calibri" w:hAnsi="Calibri"/>
          <w:sz w:val="22"/>
          <w:szCs w:val="22"/>
        </w:rPr>
        <w:tab/>
      </w:r>
      <w:r w:rsidRPr="00F5612D">
        <w:rPr>
          <w:rFonts w:ascii="Calibri" w:hAnsi="Calibri"/>
          <w:sz w:val="22"/>
          <w:szCs w:val="22"/>
        </w:rPr>
        <w:t>P</w:t>
      </w:r>
      <w:r w:rsidR="004B68A2" w:rsidRPr="00F5612D">
        <w:rPr>
          <w:rFonts w:ascii="Calibri" w:hAnsi="Calibri"/>
          <w:sz w:val="22"/>
          <w:szCs w:val="22"/>
        </w:rPr>
        <w:t>ensioensoorten</w:t>
      </w:r>
    </w:p>
    <w:p w:rsidR="004B68A2" w:rsidRDefault="00EE3288" w:rsidP="002E7E72">
      <w:pPr>
        <w:pStyle w:val="00001plattekst"/>
        <w:tabs>
          <w:tab w:val="clear" w:pos="283"/>
          <w:tab w:val="clear" w:pos="566"/>
          <w:tab w:val="clear" w:pos="850"/>
          <w:tab w:val="clear" w:pos="1133"/>
        </w:tabs>
        <w:ind w:left="1134"/>
        <w:rPr>
          <w:rFonts w:ascii="Calibri" w:hAnsi="Calibri"/>
          <w:sz w:val="22"/>
          <w:szCs w:val="22"/>
        </w:rPr>
      </w:pPr>
      <w:r w:rsidRPr="00F5612D">
        <w:rPr>
          <w:rFonts w:ascii="Calibri" w:hAnsi="Calibri"/>
          <w:sz w:val="22"/>
          <w:szCs w:val="22"/>
        </w:rPr>
        <w:t xml:space="preserve">De </w:t>
      </w:r>
      <w:r w:rsidR="00FA1CF3">
        <w:rPr>
          <w:rFonts w:ascii="Calibri" w:hAnsi="Calibri"/>
          <w:sz w:val="22"/>
          <w:szCs w:val="22"/>
        </w:rPr>
        <w:t>P</w:t>
      </w:r>
      <w:r w:rsidRPr="00F5612D">
        <w:rPr>
          <w:rFonts w:ascii="Calibri" w:hAnsi="Calibri"/>
          <w:sz w:val="22"/>
          <w:szCs w:val="22"/>
        </w:rPr>
        <w:t>ensioenregeling kent:</w:t>
      </w:r>
    </w:p>
    <w:p w:rsidR="00CB023C" w:rsidRPr="00F5612D" w:rsidRDefault="00CB023C" w:rsidP="002E7E72">
      <w:pPr>
        <w:pStyle w:val="00001plattekst"/>
        <w:tabs>
          <w:tab w:val="clear" w:pos="283"/>
          <w:tab w:val="clear" w:pos="566"/>
          <w:tab w:val="clear" w:pos="850"/>
          <w:tab w:val="clear" w:pos="1133"/>
        </w:tabs>
        <w:ind w:left="1134"/>
        <w:rPr>
          <w:rFonts w:ascii="Calibri" w:hAnsi="Calibri"/>
          <w:sz w:val="22"/>
          <w:szCs w:val="22"/>
        </w:rPr>
      </w:pPr>
    </w:p>
    <w:p w:rsidR="00EE3288" w:rsidRDefault="00EE3288" w:rsidP="002E7E72">
      <w:pPr>
        <w:pStyle w:val="00001plattekst"/>
        <w:numPr>
          <w:ilvl w:val="0"/>
          <w:numId w:val="16"/>
        </w:numPr>
        <w:tabs>
          <w:tab w:val="clear" w:pos="283"/>
          <w:tab w:val="clear" w:pos="566"/>
          <w:tab w:val="clear" w:pos="850"/>
          <w:tab w:val="clear" w:pos="1133"/>
        </w:tabs>
        <w:ind w:left="1134" w:firstLine="0"/>
        <w:rPr>
          <w:rFonts w:ascii="Calibri" w:hAnsi="Calibri"/>
          <w:sz w:val="22"/>
          <w:szCs w:val="22"/>
        </w:rPr>
      </w:pPr>
      <w:r w:rsidRPr="00F5612D">
        <w:rPr>
          <w:rFonts w:ascii="Calibri" w:hAnsi="Calibri"/>
          <w:sz w:val="22"/>
          <w:szCs w:val="22"/>
        </w:rPr>
        <w:t>Ouderdomspensioen</w:t>
      </w:r>
    </w:p>
    <w:p w:rsidR="00CB023C" w:rsidRPr="00F5612D" w:rsidRDefault="00CB023C" w:rsidP="002E7E72">
      <w:pPr>
        <w:pStyle w:val="00001plattekst"/>
        <w:tabs>
          <w:tab w:val="clear" w:pos="283"/>
          <w:tab w:val="clear" w:pos="566"/>
          <w:tab w:val="clear" w:pos="850"/>
          <w:tab w:val="clear" w:pos="1133"/>
        </w:tabs>
        <w:ind w:left="1134"/>
        <w:rPr>
          <w:rFonts w:ascii="Calibri" w:hAnsi="Calibri"/>
          <w:sz w:val="22"/>
          <w:szCs w:val="22"/>
        </w:rPr>
      </w:pPr>
    </w:p>
    <w:p w:rsidR="002F4A5A" w:rsidRDefault="00DF672B" w:rsidP="002E7E72">
      <w:pPr>
        <w:pStyle w:val="00001plattekst"/>
        <w:tabs>
          <w:tab w:val="clear" w:pos="283"/>
          <w:tab w:val="clear" w:pos="566"/>
          <w:tab w:val="clear" w:pos="850"/>
          <w:tab w:val="clear" w:pos="1133"/>
        </w:tabs>
        <w:ind w:left="1134"/>
        <w:rPr>
          <w:rFonts w:ascii="Calibri" w:hAnsi="Calibri"/>
          <w:sz w:val="22"/>
          <w:szCs w:val="22"/>
        </w:rPr>
      </w:pPr>
      <w:r>
        <w:rPr>
          <w:rFonts w:ascii="Calibri" w:hAnsi="Calibri"/>
          <w:sz w:val="22"/>
          <w:szCs w:val="22"/>
        </w:rPr>
        <w:t>Partner</w:t>
      </w:r>
      <w:r w:rsidR="00543292">
        <w:rPr>
          <w:rFonts w:ascii="Calibri" w:hAnsi="Calibri"/>
          <w:sz w:val="22"/>
          <w:szCs w:val="22"/>
        </w:rPr>
        <w:t>-</w:t>
      </w:r>
      <w:r>
        <w:rPr>
          <w:rFonts w:ascii="Calibri" w:hAnsi="Calibri"/>
          <w:sz w:val="22"/>
          <w:szCs w:val="22"/>
        </w:rPr>
        <w:t xml:space="preserve"> en</w:t>
      </w:r>
      <w:r w:rsidR="00874280">
        <w:rPr>
          <w:rFonts w:ascii="Calibri" w:hAnsi="Calibri"/>
          <w:sz w:val="22"/>
          <w:szCs w:val="22"/>
        </w:rPr>
        <w:t xml:space="preserve"> </w:t>
      </w:r>
      <w:r w:rsidR="00C21143" w:rsidRPr="00C7405D">
        <w:rPr>
          <w:rFonts w:ascii="Calibri" w:hAnsi="Calibri"/>
          <w:sz w:val="22"/>
          <w:szCs w:val="22"/>
        </w:rPr>
        <w:t>wezen</w:t>
      </w:r>
      <w:r w:rsidR="00EE3288" w:rsidRPr="00C7405D">
        <w:rPr>
          <w:rFonts w:ascii="Calibri" w:hAnsi="Calibri"/>
          <w:sz w:val="22"/>
          <w:szCs w:val="22"/>
        </w:rPr>
        <w:t>pensioen</w:t>
      </w:r>
    </w:p>
    <w:p w:rsidR="00CB023C" w:rsidRDefault="00CB023C" w:rsidP="002E7E72">
      <w:pPr>
        <w:pStyle w:val="00001plattekst"/>
        <w:tabs>
          <w:tab w:val="clear" w:pos="283"/>
          <w:tab w:val="clear" w:pos="566"/>
          <w:tab w:val="clear" w:pos="850"/>
          <w:tab w:val="clear" w:pos="1133"/>
        </w:tabs>
        <w:ind w:left="1134"/>
        <w:rPr>
          <w:rFonts w:ascii="Calibri" w:hAnsi="Calibri"/>
          <w:sz w:val="22"/>
          <w:szCs w:val="22"/>
        </w:rPr>
      </w:pPr>
    </w:p>
    <w:p w:rsidR="00BC4FAD" w:rsidRDefault="00144A25" w:rsidP="002E7E72">
      <w:pPr>
        <w:pStyle w:val="00001plattekst"/>
        <w:tabs>
          <w:tab w:val="clear" w:pos="283"/>
          <w:tab w:val="clear" w:pos="566"/>
          <w:tab w:val="clear" w:pos="850"/>
          <w:tab w:val="clear" w:pos="1133"/>
        </w:tabs>
        <w:ind w:left="1134"/>
        <w:rPr>
          <w:rFonts w:ascii="Calibri" w:hAnsi="Calibri"/>
          <w:sz w:val="22"/>
          <w:szCs w:val="22"/>
        </w:rPr>
      </w:pPr>
      <w:r>
        <w:rPr>
          <w:rFonts w:ascii="Calibri" w:hAnsi="Calibri"/>
          <w:sz w:val="22"/>
          <w:szCs w:val="22"/>
        </w:rPr>
        <w:t>e</w:t>
      </w:r>
      <w:r w:rsidR="00BC4FAD">
        <w:rPr>
          <w:rFonts w:ascii="Calibri" w:hAnsi="Calibri"/>
          <w:sz w:val="22"/>
          <w:szCs w:val="22"/>
        </w:rPr>
        <w:t>n voorts:</w:t>
      </w:r>
    </w:p>
    <w:p w:rsidR="00CB023C" w:rsidRDefault="00CB023C" w:rsidP="002E7E72">
      <w:pPr>
        <w:pStyle w:val="00001plattekst"/>
        <w:tabs>
          <w:tab w:val="clear" w:pos="283"/>
          <w:tab w:val="clear" w:pos="566"/>
          <w:tab w:val="clear" w:pos="850"/>
          <w:tab w:val="clear" w:pos="1133"/>
        </w:tabs>
        <w:ind w:left="1134"/>
        <w:rPr>
          <w:rFonts w:ascii="Calibri" w:hAnsi="Calibri"/>
          <w:sz w:val="22"/>
          <w:szCs w:val="22"/>
        </w:rPr>
      </w:pPr>
    </w:p>
    <w:p w:rsidR="00C7405D" w:rsidRPr="00BC4FAD" w:rsidRDefault="00C1167D" w:rsidP="002E7E72">
      <w:pPr>
        <w:pStyle w:val="00001plattekst"/>
        <w:tabs>
          <w:tab w:val="clear" w:pos="283"/>
          <w:tab w:val="clear" w:pos="566"/>
          <w:tab w:val="clear" w:pos="850"/>
          <w:tab w:val="clear" w:pos="1133"/>
        </w:tabs>
        <w:ind w:left="1134"/>
        <w:rPr>
          <w:rFonts w:ascii="Calibri" w:hAnsi="Calibri"/>
          <w:sz w:val="22"/>
          <w:szCs w:val="22"/>
        </w:rPr>
      </w:pPr>
      <w:r w:rsidRPr="00BC4FAD">
        <w:rPr>
          <w:rFonts w:ascii="Calibri" w:hAnsi="Calibri"/>
          <w:sz w:val="22"/>
          <w:szCs w:val="22"/>
        </w:rPr>
        <w:t>P</w:t>
      </w:r>
      <w:r w:rsidR="00B77A15" w:rsidRPr="00BC4FAD">
        <w:rPr>
          <w:rFonts w:ascii="Calibri" w:hAnsi="Calibri"/>
          <w:sz w:val="22"/>
          <w:szCs w:val="22"/>
        </w:rPr>
        <w:t>remievrije voortzetting pensioenopbouw bij arbeidsongeschiktheid</w:t>
      </w:r>
    </w:p>
    <w:p w:rsidR="00C7405D" w:rsidRDefault="00C7405D" w:rsidP="00CB023C">
      <w:pPr>
        <w:pStyle w:val="00001plattekst"/>
        <w:ind w:left="851" w:hanging="567"/>
        <w:rPr>
          <w:rFonts w:ascii="Calibri" w:hAnsi="Calibri"/>
          <w:sz w:val="22"/>
          <w:szCs w:val="22"/>
        </w:rPr>
      </w:pPr>
    </w:p>
    <w:p w:rsidR="00665319" w:rsidRPr="00F5612D" w:rsidRDefault="004B68A2" w:rsidP="002E7E72">
      <w:pPr>
        <w:pStyle w:val="00001plattekst"/>
        <w:tabs>
          <w:tab w:val="clear" w:pos="283"/>
          <w:tab w:val="clear" w:pos="566"/>
          <w:tab w:val="clear" w:pos="850"/>
          <w:tab w:val="clear" w:pos="1133"/>
        </w:tabs>
        <w:ind w:left="1134" w:hanging="850"/>
        <w:rPr>
          <w:rFonts w:ascii="Calibri" w:hAnsi="Calibri"/>
          <w:sz w:val="22"/>
          <w:szCs w:val="22"/>
        </w:rPr>
      </w:pPr>
      <w:r w:rsidRPr="00F5612D">
        <w:rPr>
          <w:rFonts w:ascii="Calibri" w:hAnsi="Calibri"/>
          <w:sz w:val="22"/>
          <w:szCs w:val="22"/>
        </w:rPr>
        <w:t xml:space="preserve">Lid </w:t>
      </w:r>
      <w:r w:rsidR="00A7230F">
        <w:rPr>
          <w:rFonts w:ascii="Calibri" w:hAnsi="Calibri"/>
          <w:sz w:val="22"/>
          <w:szCs w:val="22"/>
        </w:rPr>
        <w:t>5</w:t>
      </w:r>
      <w:r w:rsidR="00C022DA">
        <w:rPr>
          <w:rFonts w:ascii="Calibri" w:hAnsi="Calibri"/>
          <w:sz w:val="22"/>
          <w:szCs w:val="22"/>
        </w:rPr>
        <w:tab/>
      </w:r>
      <w:r w:rsidR="00665319" w:rsidRPr="00F5612D">
        <w:rPr>
          <w:rFonts w:ascii="Calibri" w:hAnsi="Calibri"/>
          <w:sz w:val="22"/>
          <w:szCs w:val="22"/>
        </w:rPr>
        <w:t xml:space="preserve">Ter uitvoering van de </w:t>
      </w:r>
      <w:r w:rsidR="007522CA" w:rsidRPr="00F5612D">
        <w:rPr>
          <w:rFonts w:ascii="Calibri" w:hAnsi="Calibri"/>
          <w:sz w:val="22"/>
          <w:szCs w:val="22"/>
        </w:rPr>
        <w:t>P</w:t>
      </w:r>
      <w:r w:rsidR="00665319" w:rsidRPr="00F5612D">
        <w:rPr>
          <w:rFonts w:ascii="Calibri" w:hAnsi="Calibri"/>
          <w:sz w:val="22"/>
          <w:szCs w:val="22"/>
        </w:rPr>
        <w:t xml:space="preserve">ensioenregeling is de </w:t>
      </w:r>
      <w:r w:rsidR="00B91F49" w:rsidRPr="00F5612D">
        <w:rPr>
          <w:rFonts w:ascii="Calibri" w:hAnsi="Calibri"/>
          <w:sz w:val="22"/>
          <w:szCs w:val="22"/>
        </w:rPr>
        <w:t>W</w:t>
      </w:r>
      <w:r w:rsidR="00665319" w:rsidRPr="00F5612D">
        <w:rPr>
          <w:rFonts w:ascii="Calibri" w:hAnsi="Calibri"/>
          <w:sz w:val="22"/>
          <w:szCs w:val="22"/>
        </w:rPr>
        <w:t>erkgever</w:t>
      </w:r>
      <w:r w:rsidR="00B91F49" w:rsidRPr="00F5612D">
        <w:rPr>
          <w:rFonts w:ascii="Calibri" w:hAnsi="Calibri"/>
          <w:sz w:val="22"/>
          <w:szCs w:val="22"/>
        </w:rPr>
        <w:t>, behoudens door</w:t>
      </w:r>
      <w:r w:rsidR="00BB1164">
        <w:rPr>
          <w:rFonts w:ascii="Calibri" w:hAnsi="Calibri"/>
          <w:sz w:val="22"/>
          <w:szCs w:val="22"/>
        </w:rPr>
        <w:t xml:space="preserve"> of namens cao-partijen</w:t>
      </w:r>
      <w:r w:rsidR="00B77A15">
        <w:rPr>
          <w:rFonts w:ascii="Calibri" w:hAnsi="Calibri"/>
          <w:sz w:val="22"/>
          <w:szCs w:val="22"/>
        </w:rPr>
        <w:t xml:space="preserve"> </w:t>
      </w:r>
      <w:r w:rsidR="00B91F49" w:rsidRPr="00F5612D">
        <w:rPr>
          <w:rFonts w:ascii="Calibri" w:hAnsi="Calibri"/>
          <w:sz w:val="22"/>
          <w:szCs w:val="22"/>
        </w:rPr>
        <w:t>verleende tijdelijke dispensatie,</w:t>
      </w:r>
      <w:r w:rsidR="00665319" w:rsidRPr="00F5612D">
        <w:rPr>
          <w:rFonts w:ascii="Calibri" w:hAnsi="Calibri"/>
          <w:sz w:val="22"/>
          <w:szCs w:val="22"/>
        </w:rPr>
        <w:t xml:space="preserve"> verplicht een uitvoeringsovereenkomst te sluiten met </w:t>
      </w:r>
      <w:r w:rsidR="004129CD" w:rsidRPr="00F5612D">
        <w:rPr>
          <w:rFonts w:ascii="Calibri" w:hAnsi="Calibri"/>
          <w:sz w:val="22"/>
          <w:szCs w:val="22"/>
        </w:rPr>
        <w:t xml:space="preserve">het </w:t>
      </w:r>
      <w:r w:rsidR="00EF0477" w:rsidRPr="00F5612D">
        <w:rPr>
          <w:rFonts w:ascii="Calibri" w:hAnsi="Calibri"/>
          <w:sz w:val="22"/>
          <w:szCs w:val="22"/>
        </w:rPr>
        <w:t>P</w:t>
      </w:r>
      <w:r w:rsidR="00665319" w:rsidRPr="00F5612D">
        <w:rPr>
          <w:rFonts w:ascii="Calibri" w:hAnsi="Calibri"/>
          <w:sz w:val="22"/>
          <w:szCs w:val="22"/>
        </w:rPr>
        <w:t xml:space="preserve">ensioenfonds. </w:t>
      </w:r>
      <w:r w:rsidR="004129CD" w:rsidRPr="00F5612D">
        <w:rPr>
          <w:rFonts w:ascii="Calibri" w:hAnsi="Calibri"/>
          <w:sz w:val="22"/>
          <w:szCs w:val="22"/>
        </w:rPr>
        <w:t xml:space="preserve">De </w:t>
      </w:r>
      <w:r w:rsidR="00B91F49" w:rsidRPr="00F5612D">
        <w:rPr>
          <w:rFonts w:ascii="Calibri" w:hAnsi="Calibri"/>
          <w:sz w:val="22"/>
          <w:szCs w:val="22"/>
        </w:rPr>
        <w:t>W</w:t>
      </w:r>
      <w:r w:rsidR="004129CD" w:rsidRPr="00F5612D">
        <w:rPr>
          <w:rFonts w:ascii="Calibri" w:hAnsi="Calibri"/>
          <w:sz w:val="22"/>
          <w:szCs w:val="22"/>
        </w:rPr>
        <w:t xml:space="preserve">erkgever is verplicht alle huidige en toekomstige werknemers per 1 januari 2015 of bij indiensttreding nadien per direct aan te melden bij het Pensioenfonds. </w:t>
      </w:r>
    </w:p>
    <w:p w:rsidR="001E6629" w:rsidRPr="00F5612D" w:rsidRDefault="001E6629" w:rsidP="002E7E72">
      <w:pPr>
        <w:pStyle w:val="00001plattekst"/>
        <w:tabs>
          <w:tab w:val="clear" w:pos="283"/>
          <w:tab w:val="clear" w:pos="566"/>
          <w:tab w:val="clear" w:pos="850"/>
          <w:tab w:val="clear" w:pos="1133"/>
        </w:tabs>
        <w:ind w:left="1134" w:hanging="850"/>
        <w:rPr>
          <w:rFonts w:ascii="Calibri" w:hAnsi="Calibri"/>
          <w:sz w:val="22"/>
          <w:szCs w:val="22"/>
        </w:rPr>
      </w:pPr>
    </w:p>
    <w:p w:rsidR="00665319" w:rsidRPr="00F5612D" w:rsidRDefault="004129CD" w:rsidP="002E7E72">
      <w:pPr>
        <w:pStyle w:val="00001plattekst"/>
        <w:tabs>
          <w:tab w:val="clear" w:pos="283"/>
          <w:tab w:val="clear" w:pos="566"/>
          <w:tab w:val="clear" w:pos="850"/>
          <w:tab w:val="clear" w:pos="1133"/>
        </w:tabs>
        <w:ind w:left="1134" w:hanging="850"/>
        <w:rPr>
          <w:rFonts w:ascii="Calibri" w:hAnsi="Calibri"/>
          <w:sz w:val="22"/>
          <w:szCs w:val="22"/>
        </w:rPr>
      </w:pPr>
      <w:r w:rsidRPr="00F5612D">
        <w:rPr>
          <w:rFonts w:ascii="Calibri" w:hAnsi="Calibri"/>
          <w:sz w:val="22"/>
          <w:szCs w:val="22"/>
        </w:rPr>
        <w:t xml:space="preserve">Lid </w:t>
      </w:r>
      <w:r w:rsidR="002E7E72">
        <w:rPr>
          <w:rFonts w:ascii="Calibri" w:hAnsi="Calibri"/>
          <w:sz w:val="22"/>
          <w:szCs w:val="22"/>
        </w:rPr>
        <w:t>6</w:t>
      </w:r>
      <w:r w:rsidR="002E7E72">
        <w:rPr>
          <w:rFonts w:ascii="Calibri" w:hAnsi="Calibri"/>
          <w:sz w:val="22"/>
          <w:szCs w:val="22"/>
        </w:rPr>
        <w:tab/>
      </w:r>
      <w:r w:rsidR="00665319" w:rsidRPr="00F5612D">
        <w:rPr>
          <w:rFonts w:ascii="Calibri" w:hAnsi="Calibri"/>
          <w:sz w:val="22"/>
          <w:szCs w:val="22"/>
        </w:rPr>
        <w:t xml:space="preserve">De inhoud van de </w:t>
      </w:r>
      <w:r w:rsidR="00BB6D51">
        <w:rPr>
          <w:rFonts w:ascii="Calibri" w:hAnsi="Calibri"/>
          <w:sz w:val="22"/>
          <w:szCs w:val="22"/>
        </w:rPr>
        <w:t>P</w:t>
      </w:r>
      <w:r w:rsidR="00665319" w:rsidRPr="00F5612D">
        <w:rPr>
          <w:rFonts w:ascii="Calibri" w:hAnsi="Calibri"/>
          <w:sz w:val="22"/>
          <w:szCs w:val="22"/>
        </w:rPr>
        <w:t xml:space="preserve">ensioenregeling en de daaruit voortvloeiende rechten en plichten van de werknemers en </w:t>
      </w:r>
      <w:r w:rsidRPr="00F5612D">
        <w:rPr>
          <w:rFonts w:ascii="Calibri" w:hAnsi="Calibri"/>
          <w:sz w:val="22"/>
          <w:szCs w:val="22"/>
        </w:rPr>
        <w:t>het</w:t>
      </w:r>
      <w:r w:rsidR="00665319" w:rsidRPr="00F5612D">
        <w:rPr>
          <w:rFonts w:ascii="Calibri" w:hAnsi="Calibri"/>
          <w:sz w:val="22"/>
          <w:szCs w:val="22"/>
        </w:rPr>
        <w:t xml:space="preserve"> Pensioenfonds zijn </w:t>
      </w:r>
      <w:r w:rsidRPr="00F5612D">
        <w:rPr>
          <w:rFonts w:ascii="Calibri" w:hAnsi="Calibri"/>
          <w:sz w:val="22"/>
          <w:szCs w:val="22"/>
        </w:rPr>
        <w:t xml:space="preserve">door het Pensioenfonds </w:t>
      </w:r>
      <w:r w:rsidR="00665319" w:rsidRPr="00F5612D">
        <w:rPr>
          <w:rFonts w:ascii="Calibri" w:hAnsi="Calibri"/>
          <w:sz w:val="22"/>
          <w:szCs w:val="22"/>
        </w:rPr>
        <w:t xml:space="preserve">verder uitgewerkt in het </w:t>
      </w:r>
      <w:r w:rsidR="00C372D9" w:rsidRPr="00F5612D">
        <w:rPr>
          <w:rFonts w:ascii="Calibri" w:hAnsi="Calibri"/>
          <w:sz w:val="22"/>
          <w:szCs w:val="22"/>
        </w:rPr>
        <w:t xml:space="preserve">pensioenreglement. </w:t>
      </w:r>
      <w:r w:rsidR="00665319" w:rsidRPr="00F5612D">
        <w:rPr>
          <w:rFonts w:ascii="Calibri" w:hAnsi="Calibri"/>
          <w:sz w:val="22"/>
          <w:szCs w:val="22"/>
        </w:rPr>
        <w:t xml:space="preserve">Alleen aan het pensioenreglement kunnen </w:t>
      </w:r>
      <w:r w:rsidR="007522CA" w:rsidRPr="00F5612D">
        <w:rPr>
          <w:rFonts w:ascii="Calibri" w:hAnsi="Calibri"/>
          <w:sz w:val="22"/>
          <w:szCs w:val="22"/>
        </w:rPr>
        <w:t>pensioen</w:t>
      </w:r>
      <w:r w:rsidR="00665319" w:rsidRPr="00F5612D">
        <w:rPr>
          <w:rFonts w:ascii="Calibri" w:hAnsi="Calibri"/>
          <w:sz w:val="22"/>
          <w:szCs w:val="22"/>
        </w:rPr>
        <w:t xml:space="preserve">rechten </w:t>
      </w:r>
      <w:r w:rsidR="007522CA" w:rsidRPr="00F5612D">
        <w:rPr>
          <w:rFonts w:ascii="Calibri" w:hAnsi="Calibri"/>
          <w:sz w:val="22"/>
          <w:szCs w:val="22"/>
        </w:rPr>
        <w:t xml:space="preserve">en –aanspraken </w:t>
      </w:r>
      <w:r w:rsidR="00665319" w:rsidRPr="00F5612D">
        <w:rPr>
          <w:rFonts w:ascii="Calibri" w:hAnsi="Calibri"/>
          <w:sz w:val="22"/>
          <w:szCs w:val="22"/>
        </w:rPr>
        <w:t xml:space="preserve">worden ontleend. </w:t>
      </w:r>
    </w:p>
    <w:p w:rsidR="00665319" w:rsidRDefault="00665319" w:rsidP="00866C68">
      <w:pPr>
        <w:pStyle w:val="00005Artikelgecentreerd"/>
        <w:spacing w:line="240" w:lineRule="auto"/>
        <w:rPr>
          <w:rFonts w:ascii="Calibri" w:hAnsi="Calibri"/>
          <w:sz w:val="22"/>
          <w:szCs w:val="22"/>
        </w:rPr>
      </w:pPr>
    </w:p>
    <w:p w:rsidR="00CB023C" w:rsidRPr="00F5612D" w:rsidRDefault="00CB023C" w:rsidP="00866C68">
      <w:pPr>
        <w:pStyle w:val="00005Artikelgecentreerd"/>
        <w:spacing w:line="240" w:lineRule="auto"/>
        <w:rPr>
          <w:rFonts w:ascii="Calibri" w:hAnsi="Calibri"/>
          <w:sz w:val="22"/>
          <w:szCs w:val="22"/>
        </w:rPr>
      </w:pPr>
    </w:p>
    <w:p w:rsidR="004129CD" w:rsidRDefault="004129CD" w:rsidP="00CB023C">
      <w:pPr>
        <w:pStyle w:val="00005Artikelgecentreerd"/>
        <w:tabs>
          <w:tab w:val="clear" w:pos="283"/>
          <w:tab w:val="clear" w:pos="566"/>
          <w:tab w:val="clear" w:pos="850"/>
          <w:tab w:val="clear" w:pos="1133"/>
          <w:tab w:val="left" w:pos="1134"/>
        </w:tabs>
        <w:spacing w:line="240" w:lineRule="auto"/>
        <w:rPr>
          <w:rFonts w:ascii="Calibri" w:hAnsi="Calibri"/>
          <w:b/>
          <w:sz w:val="22"/>
          <w:szCs w:val="22"/>
        </w:rPr>
      </w:pPr>
      <w:r w:rsidRPr="007C2CA5">
        <w:rPr>
          <w:rFonts w:ascii="Calibri" w:hAnsi="Calibri"/>
          <w:b/>
          <w:sz w:val="22"/>
          <w:szCs w:val="22"/>
        </w:rPr>
        <w:t>Art</w:t>
      </w:r>
      <w:r w:rsidR="001D1BAF">
        <w:rPr>
          <w:rFonts w:ascii="Calibri" w:hAnsi="Calibri"/>
          <w:b/>
          <w:sz w:val="22"/>
          <w:szCs w:val="22"/>
        </w:rPr>
        <w:t>ikel</w:t>
      </w:r>
      <w:r w:rsidRPr="007C2CA5">
        <w:rPr>
          <w:rFonts w:ascii="Calibri" w:hAnsi="Calibri"/>
          <w:b/>
          <w:sz w:val="22"/>
          <w:szCs w:val="22"/>
        </w:rPr>
        <w:t xml:space="preserve"> </w:t>
      </w:r>
      <w:r w:rsidR="004157F7" w:rsidRPr="007C2CA5">
        <w:rPr>
          <w:rFonts w:ascii="Calibri" w:hAnsi="Calibri"/>
          <w:b/>
          <w:sz w:val="22"/>
          <w:szCs w:val="22"/>
        </w:rPr>
        <w:t>3</w:t>
      </w:r>
      <w:r w:rsidR="00CB023C">
        <w:rPr>
          <w:rFonts w:ascii="Calibri" w:hAnsi="Calibri"/>
          <w:b/>
          <w:sz w:val="22"/>
          <w:szCs w:val="22"/>
        </w:rPr>
        <w:tab/>
      </w:r>
      <w:r w:rsidR="00B91F49" w:rsidRPr="007C2CA5">
        <w:rPr>
          <w:rFonts w:ascii="Calibri" w:hAnsi="Calibri"/>
          <w:b/>
          <w:sz w:val="22"/>
          <w:szCs w:val="22"/>
        </w:rPr>
        <w:t>F</w:t>
      </w:r>
      <w:r w:rsidRPr="007C2CA5">
        <w:rPr>
          <w:rFonts w:ascii="Calibri" w:hAnsi="Calibri"/>
          <w:b/>
          <w:sz w:val="22"/>
          <w:szCs w:val="22"/>
        </w:rPr>
        <w:t>inanciering premie</w:t>
      </w:r>
    </w:p>
    <w:p w:rsidR="004B68A2" w:rsidRPr="00F5612D" w:rsidRDefault="00EF0477" w:rsidP="002E7E72">
      <w:pPr>
        <w:pStyle w:val="00001plattekst"/>
        <w:tabs>
          <w:tab w:val="clear" w:pos="283"/>
          <w:tab w:val="clear" w:pos="566"/>
          <w:tab w:val="clear" w:pos="850"/>
          <w:tab w:val="clear" w:pos="1133"/>
        </w:tabs>
        <w:ind w:left="1134" w:hanging="850"/>
        <w:rPr>
          <w:rFonts w:ascii="Calibri" w:hAnsi="Calibri"/>
          <w:sz w:val="22"/>
          <w:szCs w:val="22"/>
        </w:rPr>
      </w:pPr>
      <w:r w:rsidRPr="00F5612D">
        <w:rPr>
          <w:rFonts w:ascii="Calibri" w:hAnsi="Calibri"/>
          <w:sz w:val="22"/>
          <w:szCs w:val="22"/>
        </w:rPr>
        <w:t>Lid 1</w:t>
      </w:r>
      <w:r w:rsidR="00C022DA">
        <w:rPr>
          <w:rFonts w:ascii="Calibri" w:hAnsi="Calibri"/>
          <w:sz w:val="22"/>
          <w:szCs w:val="22"/>
        </w:rPr>
        <w:tab/>
      </w:r>
      <w:r w:rsidR="004B68A2" w:rsidRPr="00F5612D">
        <w:rPr>
          <w:rFonts w:ascii="Calibri" w:hAnsi="Calibri"/>
          <w:sz w:val="22"/>
          <w:szCs w:val="22"/>
        </w:rPr>
        <w:t>I</w:t>
      </w:r>
      <w:r w:rsidRPr="00F5612D">
        <w:rPr>
          <w:rFonts w:ascii="Calibri" w:hAnsi="Calibri"/>
          <w:sz w:val="22"/>
          <w:szCs w:val="22"/>
        </w:rPr>
        <w:t xml:space="preserve">n totaal en gemiddeld </w:t>
      </w:r>
      <w:r w:rsidR="005615EC">
        <w:rPr>
          <w:rFonts w:ascii="Calibri" w:hAnsi="Calibri"/>
          <w:sz w:val="22"/>
          <w:szCs w:val="22"/>
        </w:rPr>
        <w:t>zal</w:t>
      </w:r>
      <w:r w:rsidR="005615EC" w:rsidRPr="00F5612D">
        <w:rPr>
          <w:rFonts w:ascii="Calibri" w:hAnsi="Calibri"/>
          <w:sz w:val="22"/>
          <w:szCs w:val="22"/>
        </w:rPr>
        <w:t xml:space="preserve"> </w:t>
      </w:r>
      <w:r w:rsidR="002220D2">
        <w:rPr>
          <w:rFonts w:ascii="Calibri" w:hAnsi="Calibri"/>
          <w:sz w:val="22"/>
          <w:szCs w:val="22"/>
        </w:rPr>
        <w:t xml:space="preserve">door de </w:t>
      </w:r>
      <w:r w:rsidR="00D67693">
        <w:rPr>
          <w:rFonts w:ascii="Calibri" w:hAnsi="Calibri"/>
          <w:sz w:val="22"/>
          <w:szCs w:val="22"/>
        </w:rPr>
        <w:t>W</w:t>
      </w:r>
      <w:r w:rsidR="002220D2">
        <w:rPr>
          <w:rFonts w:ascii="Calibri" w:hAnsi="Calibri"/>
          <w:sz w:val="22"/>
          <w:szCs w:val="22"/>
        </w:rPr>
        <w:t xml:space="preserve">erkgevers </w:t>
      </w:r>
      <w:r w:rsidR="003C6A58">
        <w:rPr>
          <w:rFonts w:ascii="Calibri" w:hAnsi="Calibri"/>
          <w:sz w:val="22"/>
          <w:szCs w:val="22"/>
        </w:rPr>
        <w:t xml:space="preserve">jaarlijks </w:t>
      </w:r>
      <w:r w:rsidR="005615EC">
        <w:rPr>
          <w:rFonts w:ascii="Calibri" w:hAnsi="Calibri"/>
          <w:sz w:val="22"/>
          <w:szCs w:val="22"/>
        </w:rPr>
        <w:t>worden afgedragen aan het Pensioenfonds</w:t>
      </w:r>
      <w:r w:rsidR="00DF672B">
        <w:rPr>
          <w:rFonts w:ascii="Calibri" w:hAnsi="Calibri"/>
          <w:sz w:val="22"/>
          <w:szCs w:val="22"/>
        </w:rPr>
        <w:t xml:space="preserve"> </w:t>
      </w:r>
      <w:r w:rsidRPr="00F5612D">
        <w:rPr>
          <w:rFonts w:ascii="Calibri" w:hAnsi="Calibri"/>
          <w:sz w:val="22"/>
          <w:szCs w:val="22"/>
        </w:rPr>
        <w:t>17,1 % van de som van</w:t>
      </w:r>
      <w:r w:rsidR="00141792">
        <w:rPr>
          <w:rFonts w:ascii="Calibri" w:hAnsi="Calibri"/>
          <w:sz w:val="22"/>
          <w:szCs w:val="22"/>
        </w:rPr>
        <w:t xml:space="preserve"> </w:t>
      </w:r>
      <w:r w:rsidR="001146C1">
        <w:rPr>
          <w:rFonts w:ascii="Calibri" w:hAnsi="Calibri"/>
          <w:sz w:val="22"/>
          <w:szCs w:val="22"/>
        </w:rPr>
        <w:t xml:space="preserve">het </w:t>
      </w:r>
      <w:r w:rsidR="00BC4FAD" w:rsidRPr="002B4295">
        <w:rPr>
          <w:rFonts w:ascii="Calibri" w:hAnsi="Calibri"/>
          <w:sz w:val="22"/>
          <w:szCs w:val="22"/>
        </w:rPr>
        <w:t>pensioengevend salaris</w:t>
      </w:r>
      <w:r w:rsidR="00DF672B">
        <w:rPr>
          <w:rFonts w:ascii="Calibri" w:hAnsi="Calibri"/>
          <w:sz w:val="22"/>
          <w:szCs w:val="22"/>
        </w:rPr>
        <w:t>, gemaximeerd op het bedrag</w:t>
      </w:r>
      <w:r w:rsidR="003C6A58">
        <w:rPr>
          <w:rFonts w:ascii="Calibri" w:hAnsi="Calibri"/>
          <w:sz w:val="22"/>
          <w:szCs w:val="22"/>
        </w:rPr>
        <w:t xml:space="preserve"> genoemd in lid </w:t>
      </w:r>
      <w:r w:rsidR="001146C1">
        <w:rPr>
          <w:rFonts w:ascii="Calibri" w:hAnsi="Calibri"/>
          <w:sz w:val="22"/>
          <w:szCs w:val="22"/>
        </w:rPr>
        <w:t>5</w:t>
      </w:r>
      <w:r w:rsidR="004B68A2" w:rsidRPr="00F5612D">
        <w:rPr>
          <w:rFonts w:ascii="Calibri" w:hAnsi="Calibri"/>
          <w:sz w:val="22"/>
          <w:szCs w:val="22"/>
        </w:rPr>
        <w:t xml:space="preserve">. </w:t>
      </w:r>
    </w:p>
    <w:p w:rsidR="00F83255" w:rsidRPr="00F5612D" w:rsidRDefault="00F83255" w:rsidP="002E7E72">
      <w:pPr>
        <w:pStyle w:val="00001plattekst"/>
        <w:tabs>
          <w:tab w:val="clear" w:pos="283"/>
          <w:tab w:val="clear" w:pos="566"/>
          <w:tab w:val="clear" w:pos="850"/>
          <w:tab w:val="clear" w:pos="1133"/>
        </w:tabs>
        <w:ind w:left="1134" w:hanging="850"/>
        <w:rPr>
          <w:rFonts w:ascii="Calibri" w:hAnsi="Calibri"/>
          <w:sz w:val="22"/>
          <w:szCs w:val="22"/>
        </w:rPr>
      </w:pPr>
    </w:p>
    <w:p w:rsidR="001146C1" w:rsidRPr="005F2D49" w:rsidRDefault="001146C1" w:rsidP="002E7E72">
      <w:pPr>
        <w:pStyle w:val="00001plattekst"/>
        <w:tabs>
          <w:tab w:val="clear" w:pos="283"/>
          <w:tab w:val="clear" w:pos="566"/>
          <w:tab w:val="clear" w:pos="850"/>
          <w:tab w:val="clear" w:pos="1133"/>
        </w:tabs>
        <w:ind w:left="1134" w:hanging="850"/>
        <w:rPr>
          <w:rFonts w:ascii="Calibri" w:hAnsi="Calibri"/>
          <w:sz w:val="22"/>
          <w:szCs w:val="22"/>
        </w:rPr>
      </w:pPr>
      <w:r w:rsidRPr="00F5612D">
        <w:rPr>
          <w:rFonts w:ascii="Calibri" w:hAnsi="Calibri"/>
          <w:sz w:val="22"/>
          <w:szCs w:val="22"/>
        </w:rPr>
        <w:t>Lid 2</w:t>
      </w:r>
      <w:r w:rsidR="00C022DA">
        <w:rPr>
          <w:rFonts w:ascii="Calibri" w:hAnsi="Calibri"/>
          <w:sz w:val="22"/>
          <w:szCs w:val="22"/>
        </w:rPr>
        <w:tab/>
      </w:r>
      <w:r w:rsidRPr="00141792">
        <w:rPr>
          <w:rFonts w:ascii="Calibri" w:hAnsi="Calibri"/>
          <w:sz w:val="22"/>
          <w:szCs w:val="22"/>
        </w:rPr>
        <w:t xml:space="preserve">Onder </w:t>
      </w:r>
      <w:r w:rsidR="00BE7A66" w:rsidRPr="00BE7A66">
        <w:rPr>
          <w:rFonts w:ascii="Calibri" w:hAnsi="Calibri"/>
          <w:sz w:val="22"/>
          <w:szCs w:val="22"/>
        </w:rPr>
        <w:t>pensioengevend salari</w:t>
      </w:r>
      <w:r w:rsidR="00BE7A66">
        <w:rPr>
          <w:rFonts w:ascii="Calibri" w:hAnsi="Calibri"/>
          <w:sz w:val="22"/>
          <w:szCs w:val="22"/>
        </w:rPr>
        <w:t>s</w:t>
      </w:r>
      <w:r w:rsidRPr="00141792">
        <w:rPr>
          <w:rFonts w:ascii="Calibri" w:hAnsi="Calibri"/>
          <w:sz w:val="22"/>
          <w:szCs w:val="22"/>
        </w:rPr>
        <w:t xml:space="preserve"> als bedoeld in het vorige lid word</w:t>
      </w:r>
      <w:r w:rsidR="00BB6D51">
        <w:rPr>
          <w:rFonts w:ascii="Calibri" w:hAnsi="Calibri"/>
          <w:sz w:val="22"/>
          <w:szCs w:val="22"/>
        </w:rPr>
        <w:t>en</w:t>
      </w:r>
      <w:r w:rsidRPr="00141792">
        <w:rPr>
          <w:rFonts w:ascii="Calibri" w:hAnsi="Calibri"/>
          <w:sz w:val="22"/>
          <w:szCs w:val="22"/>
        </w:rPr>
        <w:t xml:space="preserve"> verstaan </w:t>
      </w:r>
      <w:r w:rsidR="00BE7A66">
        <w:rPr>
          <w:rFonts w:ascii="Calibri" w:hAnsi="Calibri"/>
          <w:sz w:val="22"/>
          <w:szCs w:val="22"/>
        </w:rPr>
        <w:t>het vaste en het variabele salaris als bedoeld in art</w:t>
      </w:r>
      <w:r w:rsidR="00144A25">
        <w:rPr>
          <w:rFonts w:ascii="Calibri" w:hAnsi="Calibri"/>
          <w:sz w:val="22"/>
          <w:szCs w:val="22"/>
        </w:rPr>
        <w:t>i</w:t>
      </w:r>
      <w:r w:rsidR="00BE7A66">
        <w:rPr>
          <w:rFonts w:ascii="Calibri" w:hAnsi="Calibri"/>
          <w:sz w:val="22"/>
          <w:szCs w:val="22"/>
        </w:rPr>
        <w:t>kel 5 lid 2.3</w:t>
      </w:r>
    </w:p>
    <w:p w:rsidR="001146C1" w:rsidRDefault="001146C1" w:rsidP="002E7E72">
      <w:pPr>
        <w:pStyle w:val="00001plattekst"/>
        <w:tabs>
          <w:tab w:val="clear" w:pos="283"/>
          <w:tab w:val="clear" w:pos="566"/>
          <w:tab w:val="clear" w:pos="850"/>
          <w:tab w:val="clear" w:pos="1133"/>
        </w:tabs>
        <w:ind w:left="1134" w:hanging="850"/>
        <w:rPr>
          <w:rFonts w:ascii="Calibri" w:hAnsi="Calibri"/>
          <w:sz w:val="22"/>
          <w:szCs w:val="22"/>
        </w:rPr>
      </w:pPr>
    </w:p>
    <w:p w:rsidR="004B68A2" w:rsidRPr="00F5612D" w:rsidRDefault="004B68A2" w:rsidP="002E7E72">
      <w:pPr>
        <w:pStyle w:val="00001plattekst"/>
        <w:tabs>
          <w:tab w:val="clear" w:pos="283"/>
          <w:tab w:val="clear" w:pos="566"/>
          <w:tab w:val="clear" w:pos="850"/>
          <w:tab w:val="clear" w:pos="1133"/>
        </w:tabs>
        <w:ind w:left="1134" w:hanging="850"/>
        <w:rPr>
          <w:rFonts w:ascii="Calibri" w:hAnsi="Calibri"/>
          <w:sz w:val="22"/>
          <w:szCs w:val="22"/>
        </w:rPr>
      </w:pPr>
      <w:r w:rsidRPr="00F5612D">
        <w:rPr>
          <w:rFonts w:ascii="Calibri" w:hAnsi="Calibri"/>
          <w:sz w:val="22"/>
          <w:szCs w:val="22"/>
        </w:rPr>
        <w:lastRenderedPageBreak/>
        <w:t xml:space="preserve">Lid </w:t>
      </w:r>
      <w:r w:rsidR="001146C1">
        <w:rPr>
          <w:rFonts w:ascii="Calibri" w:hAnsi="Calibri"/>
          <w:sz w:val="22"/>
          <w:szCs w:val="22"/>
        </w:rPr>
        <w:t>3</w:t>
      </w:r>
      <w:r w:rsidR="00C022DA">
        <w:rPr>
          <w:rFonts w:ascii="Calibri" w:hAnsi="Calibri"/>
          <w:sz w:val="22"/>
          <w:szCs w:val="22"/>
        </w:rPr>
        <w:tab/>
      </w:r>
      <w:r w:rsidRPr="00F5612D">
        <w:rPr>
          <w:rFonts w:ascii="Calibri" w:hAnsi="Calibri"/>
          <w:sz w:val="22"/>
          <w:szCs w:val="22"/>
        </w:rPr>
        <w:t xml:space="preserve">De vaste premiesystematiek ter bepaling van de premie van de individuele </w:t>
      </w:r>
      <w:r w:rsidR="00F83255" w:rsidRPr="00F5612D">
        <w:rPr>
          <w:rFonts w:ascii="Calibri" w:hAnsi="Calibri"/>
          <w:sz w:val="22"/>
          <w:szCs w:val="22"/>
        </w:rPr>
        <w:t>Werkgever</w:t>
      </w:r>
      <w:r w:rsidRPr="00F5612D">
        <w:rPr>
          <w:rFonts w:ascii="Calibri" w:hAnsi="Calibri"/>
          <w:sz w:val="22"/>
          <w:szCs w:val="22"/>
        </w:rPr>
        <w:t xml:space="preserve"> is nader beschreven in bijlage </w:t>
      </w:r>
      <w:r w:rsidR="00A56C39">
        <w:rPr>
          <w:rFonts w:ascii="Calibri" w:hAnsi="Calibri"/>
          <w:sz w:val="22"/>
          <w:szCs w:val="22"/>
        </w:rPr>
        <w:t xml:space="preserve">1 bij </w:t>
      </w:r>
      <w:r w:rsidR="00B07F34">
        <w:rPr>
          <w:rFonts w:ascii="Calibri" w:hAnsi="Calibri"/>
          <w:sz w:val="22"/>
          <w:szCs w:val="22"/>
        </w:rPr>
        <w:t>voorliggende Pensioen-</w:t>
      </w:r>
      <w:r w:rsidR="00A56C39">
        <w:rPr>
          <w:rFonts w:ascii="Calibri" w:hAnsi="Calibri"/>
          <w:sz w:val="22"/>
          <w:szCs w:val="22"/>
        </w:rPr>
        <w:t>cao</w:t>
      </w:r>
      <w:r w:rsidRPr="00F5612D">
        <w:rPr>
          <w:rFonts w:ascii="Calibri" w:hAnsi="Calibri"/>
          <w:sz w:val="22"/>
          <w:szCs w:val="22"/>
        </w:rPr>
        <w:t>.</w:t>
      </w:r>
    </w:p>
    <w:p w:rsidR="00BF219D" w:rsidRPr="00F5612D" w:rsidRDefault="00BF219D" w:rsidP="002E7E72">
      <w:pPr>
        <w:pStyle w:val="00001plattekst"/>
        <w:tabs>
          <w:tab w:val="clear" w:pos="283"/>
          <w:tab w:val="clear" w:pos="566"/>
          <w:tab w:val="clear" w:pos="850"/>
          <w:tab w:val="clear" w:pos="1133"/>
        </w:tabs>
        <w:ind w:left="1134" w:hanging="850"/>
        <w:rPr>
          <w:rFonts w:ascii="Calibri" w:hAnsi="Calibri"/>
          <w:sz w:val="22"/>
          <w:szCs w:val="22"/>
        </w:rPr>
      </w:pPr>
    </w:p>
    <w:p w:rsidR="00C868B5" w:rsidRPr="00F5612D" w:rsidRDefault="004B68A2" w:rsidP="002E7E72">
      <w:pPr>
        <w:pStyle w:val="00001plattekst"/>
        <w:tabs>
          <w:tab w:val="clear" w:pos="283"/>
          <w:tab w:val="clear" w:pos="566"/>
          <w:tab w:val="clear" w:pos="850"/>
          <w:tab w:val="clear" w:pos="1133"/>
        </w:tabs>
        <w:ind w:left="1134" w:hanging="850"/>
        <w:rPr>
          <w:rFonts w:ascii="Calibri" w:hAnsi="Calibri"/>
          <w:sz w:val="22"/>
          <w:szCs w:val="22"/>
        </w:rPr>
      </w:pPr>
      <w:r w:rsidRPr="00F5612D">
        <w:rPr>
          <w:rFonts w:ascii="Calibri" w:hAnsi="Calibri"/>
          <w:sz w:val="22"/>
          <w:szCs w:val="22"/>
        </w:rPr>
        <w:t xml:space="preserve">Lid </w:t>
      </w:r>
      <w:r w:rsidR="001146C1">
        <w:rPr>
          <w:rFonts w:ascii="Calibri" w:hAnsi="Calibri"/>
          <w:sz w:val="22"/>
          <w:szCs w:val="22"/>
        </w:rPr>
        <w:t>4</w:t>
      </w:r>
      <w:r w:rsidR="00C022DA">
        <w:rPr>
          <w:rFonts w:ascii="Calibri" w:hAnsi="Calibri"/>
          <w:sz w:val="22"/>
          <w:szCs w:val="22"/>
        </w:rPr>
        <w:tab/>
      </w:r>
      <w:r w:rsidRPr="00F5612D">
        <w:rPr>
          <w:rFonts w:ascii="Calibri" w:hAnsi="Calibri"/>
          <w:sz w:val="22"/>
          <w:szCs w:val="22"/>
        </w:rPr>
        <w:t xml:space="preserve">Werkgevers </w:t>
      </w:r>
      <w:r w:rsidR="00EF0477" w:rsidRPr="00F5612D">
        <w:rPr>
          <w:rFonts w:ascii="Calibri" w:hAnsi="Calibri"/>
          <w:sz w:val="22"/>
          <w:szCs w:val="22"/>
        </w:rPr>
        <w:t xml:space="preserve">houden </w:t>
      </w:r>
      <w:r w:rsidR="005615EC">
        <w:rPr>
          <w:rFonts w:ascii="Calibri" w:hAnsi="Calibri"/>
          <w:sz w:val="22"/>
          <w:szCs w:val="22"/>
        </w:rPr>
        <w:t xml:space="preserve">voor de premieafdracht bedoeld in lid 1 </w:t>
      </w:r>
      <w:r w:rsidR="00EF0477" w:rsidRPr="00F5612D">
        <w:rPr>
          <w:rFonts w:ascii="Calibri" w:hAnsi="Calibri"/>
          <w:sz w:val="22"/>
          <w:szCs w:val="22"/>
        </w:rPr>
        <w:t xml:space="preserve">op het salaris van </w:t>
      </w:r>
      <w:r w:rsidR="00F84A08">
        <w:rPr>
          <w:rFonts w:ascii="Calibri" w:hAnsi="Calibri"/>
          <w:sz w:val="22"/>
          <w:szCs w:val="22"/>
        </w:rPr>
        <w:t xml:space="preserve">de </w:t>
      </w:r>
      <w:r w:rsidR="00D67693">
        <w:rPr>
          <w:rFonts w:ascii="Calibri" w:hAnsi="Calibri"/>
          <w:sz w:val="22"/>
          <w:szCs w:val="22"/>
        </w:rPr>
        <w:t>W</w:t>
      </w:r>
      <w:r w:rsidR="00D67693" w:rsidRPr="00F5612D">
        <w:rPr>
          <w:rFonts w:ascii="Calibri" w:hAnsi="Calibri"/>
          <w:sz w:val="22"/>
          <w:szCs w:val="22"/>
        </w:rPr>
        <w:t xml:space="preserve">erknemer </w:t>
      </w:r>
      <w:r w:rsidR="00EF0477" w:rsidRPr="00F5612D">
        <w:rPr>
          <w:rFonts w:ascii="Calibri" w:hAnsi="Calibri"/>
          <w:sz w:val="22"/>
          <w:szCs w:val="22"/>
        </w:rPr>
        <w:t>een eigen bijdrage</w:t>
      </w:r>
      <w:r w:rsidR="005615EC">
        <w:rPr>
          <w:rFonts w:ascii="Calibri" w:hAnsi="Calibri"/>
          <w:sz w:val="22"/>
          <w:szCs w:val="22"/>
        </w:rPr>
        <w:t xml:space="preserve"> van de </w:t>
      </w:r>
      <w:r w:rsidR="00D67693">
        <w:rPr>
          <w:rFonts w:ascii="Calibri" w:hAnsi="Calibri"/>
          <w:sz w:val="22"/>
          <w:szCs w:val="22"/>
        </w:rPr>
        <w:t>Werknemer</w:t>
      </w:r>
      <w:r w:rsidR="00D67693" w:rsidRPr="00F5612D">
        <w:rPr>
          <w:rFonts w:ascii="Calibri" w:hAnsi="Calibri"/>
          <w:sz w:val="22"/>
          <w:szCs w:val="22"/>
        </w:rPr>
        <w:t xml:space="preserve"> </w:t>
      </w:r>
      <w:r w:rsidR="00EF0477" w:rsidRPr="00F5612D">
        <w:rPr>
          <w:rFonts w:ascii="Calibri" w:hAnsi="Calibri"/>
          <w:sz w:val="22"/>
          <w:szCs w:val="22"/>
        </w:rPr>
        <w:t xml:space="preserve">in ter grootte van 2,3 % van het gemaximeerde </w:t>
      </w:r>
      <w:r w:rsidR="00D67693" w:rsidRPr="00BE7A66">
        <w:rPr>
          <w:rFonts w:ascii="Calibri" w:hAnsi="Calibri"/>
          <w:sz w:val="22"/>
          <w:szCs w:val="22"/>
        </w:rPr>
        <w:t>pensioengevend salari</w:t>
      </w:r>
      <w:r w:rsidR="00D67693">
        <w:rPr>
          <w:rFonts w:ascii="Calibri" w:hAnsi="Calibri"/>
          <w:sz w:val="22"/>
          <w:szCs w:val="22"/>
        </w:rPr>
        <w:t>s</w:t>
      </w:r>
      <w:r w:rsidR="00EF0477" w:rsidRPr="00F5612D">
        <w:rPr>
          <w:rFonts w:ascii="Calibri" w:hAnsi="Calibri"/>
          <w:sz w:val="22"/>
          <w:szCs w:val="22"/>
        </w:rPr>
        <w:t xml:space="preserve"> uit te drukken als percentage van de pensioengrondslag</w:t>
      </w:r>
      <w:r w:rsidR="00376D9F">
        <w:rPr>
          <w:rFonts w:ascii="Calibri" w:hAnsi="Calibri"/>
          <w:sz w:val="22"/>
          <w:szCs w:val="22"/>
        </w:rPr>
        <w:t xml:space="preserve"> als bedoeld in art. </w:t>
      </w:r>
      <w:r w:rsidR="004157F7">
        <w:rPr>
          <w:rFonts w:ascii="Calibri" w:hAnsi="Calibri"/>
          <w:sz w:val="22"/>
          <w:szCs w:val="22"/>
        </w:rPr>
        <w:t>5</w:t>
      </w:r>
      <w:r w:rsidR="00376D9F">
        <w:rPr>
          <w:rFonts w:ascii="Calibri" w:hAnsi="Calibri"/>
          <w:sz w:val="22"/>
          <w:szCs w:val="22"/>
        </w:rPr>
        <w:t xml:space="preserve"> lid 2</w:t>
      </w:r>
      <w:r w:rsidR="00EF0477" w:rsidRPr="00F5612D">
        <w:rPr>
          <w:rFonts w:ascii="Calibri" w:hAnsi="Calibri"/>
          <w:sz w:val="22"/>
          <w:szCs w:val="22"/>
        </w:rPr>
        <w:t>.</w:t>
      </w:r>
      <w:r w:rsidR="00141792">
        <w:rPr>
          <w:rFonts w:ascii="Calibri" w:hAnsi="Calibri"/>
          <w:sz w:val="22"/>
          <w:szCs w:val="22"/>
        </w:rPr>
        <w:t xml:space="preserve"> </w:t>
      </w:r>
      <w:r w:rsidR="00C868B5">
        <w:rPr>
          <w:rFonts w:ascii="Calibri" w:hAnsi="Calibri"/>
          <w:sz w:val="22"/>
          <w:szCs w:val="22"/>
        </w:rPr>
        <w:t>Deze omrekening zal eenmalig plaats vinden op basis de loongegevens voor de sector per oktober 2014. Dit percentage geldt gedurende de gehele looptijd van de Pensioen-cao.</w:t>
      </w:r>
    </w:p>
    <w:p w:rsidR="00EF0477" w:rsidRPr="00F5612D" w:rsidRDefault="00EF0477" w:rsidP="002E7E72">
      <w:pPr>
        <w:pStyle w:val="00001plattekst"/>
        <w:tabs>
          <w:tab w:val="clear" w:pos="283"/>
          <w:tab w:val="clear" w:pos="566"/>
          <w:tab w:val="clear" w:pos="850"/>
          <w:tab w:val="clear" w:pos="1133"/>
        </w:tabs>
        <w:ind w:left="1134" w:hanging="850"/>
        <w:rPr>
          <w:rFonts w:ascii="Calibri" w:hAnsi="Calibri"/>
          <w:sz w:val="22"/>
          <w:szCs w:val="22"/>
        </w:rPr>
      </w:pPr>
    </w:p>
    <w:p w:rsidR="00BF219D" w:rsidRPr="00F5612D" w:rsidRDefault="004B68A2" w:rsidP="002E7E72">
      <w:pPr>
        <w:pStyle w:val="00001plattekst"/>
        <w:tabs>
          <w:tab w:val="clear" w:pos="283"/>
          <w:tab w:val="clear" w:pos="566"/>
          <w:tab w:val="clear" w:pos="850"/>
          <w:tab w:val="clear" w:pos="1133"/>
        </w:tabs>
        <w:ind w:left="1134" w:hanging="850"/>
        <w:rPr>
          <w:rFonts w:ascii="Calibri" w:hAnsi="Calibri"/>
          <w:sz w:val="22"/>
          <w:szCs w:val="22"/>
        </w:rPr>
      </w:pPr>
      <w:r w:rsidRPr="00F5612D">
        <w:rPr>
          <w:rFonts w:ascii="Calibri" w:hAnsi="Calibri"/>
          <w:sz w:val="22"/>
          <w:szCs w:val="22"/>
        </w:rPr>
        <w:t xml:space="preserve">Lid </w:t>
      </w:r>
      <w:r w:rsidR="001146C1">
        <w:rPr>
          <w:rFonts w:ascii="Calibri" w:hAnsi="Calibri"/>
          <w:sz w:val="22"/>
          <w:szCs w:val="22"/>
        </w:rPr>
        <w:t>5</w:t>
      </w:r>
      <w:r w:rsidR="00C022DA">
        <w:rPr>
          <w:rFonts w:ascii="Calibri" w:hAnsi="Calibri"/>
          <w:sz w:val="22"/>
          <w:szCs w:val="22"/>
        </w:rPr>
        <w:tab/>
      </w:r>
      <w:r w:rsidR="00376D9F">
        <w:rPr>
          <w:rFonts w:ascii="Calibri" w:hAnsi="Calibri"/>
          <w:sz w:val="22"/>
          <w:szCs w:val="22"/>
        </w:rPr>
        <w:t xml:space="preserve">De maximering als </w:t>
      </w:r>
      <w:r w:rsidR="000E37FB" w:rsidRPr="00F5612D">
        <w:rPr>
          <w:rFonts w:ascii="Calibri" w:hAnsi="Calibri"/>
          <w:sz w:val="22"/>
          <w:szCs w:val="22"/>
        </w:rPr>
        <w:t xml:space="preserve">bedoeld in lid </w:t>
      </w:r>
      <w:r w:rsidR="00376D9F">
        <w:rPr>
          <w:rFonts w:ascii="Calibri" w:hAnsi="Calibri"/>
          <w:sz w:val="22"/>
          <w:szCs w:val="22"/>
        </w:rPr>
        <w:t>1</w:t>
      </w:r>
      <w:r w:rsidR="00376D9F" w:rsidRPr="00F5612D">
        <w:rPr>
          <w:rFonts w:ascii="Calibri" w:hAnsi="Calibri"/>
          <w:sz w:val="22"/>
          <w:szCs w:val="22"/>
        </w:rPr>
        <w:t xml:space="preserve"> </w:t>
      </w:r>
      <w:r w:rsidR="00BF219D" w:rsidRPr="00F5612D">
        <w:rPr>
          <w:rFonts w:ascii="Calibri" w:hAnsi="Calibri"/>
          <w:sz w:val="22"/>
          <w:szCs w:val="22"/>
        </w:rPr>
        <w:t xml:space="preserve">is </w:t>
      </w:r>
      <w:r w:rsidR="00376D9F">
        <w:rPr>
          <w:rFonts w:ascii="Calibri" w:hAnsi="Calibri"/>
          <w:sz w:val="22"/>
          <w:szCs w:val="22"/>
        </w:rPr>
        <w:t>gesteld</w:t>
      </w:r>
      <w:r w:rsidR="00376D9F" w:rsidRPr="00F5612D">
        <w:rPr>
          <w:rFonts w:ascii="Calibri" w:hAnsi="Calibri"/>
          <w:sz w:val="22"/>
          <w:szCs w:val="22"/>
        </w:rPr>
        <w:t xml:space="preserve"> </w:t>
      </w:r>
      <w:r w:rsidR="00BF219D" w:rsidRPr="00F5612D">
        <w:rPr>
          <w:rFonts w:ascii="Calibri" w:hAnsi="Calibri"/>
          <w:sz w:val="22"/>
          <w:szCs w:val="22"/>
        </w:rPr>
        <w:t>op € 60.444 (</w:t>
      </w:r>
      <w:r w:rsidR="005D5E36">
        <w:rPr>
          <w:rFonts w:ascii="Calibri" w:hAnsi="Calibri"/>
          <w:sz w:val="22"/>
          <w:szCs w:val="22"/>
        </w:rPr>
        <w:t xml:space="preserve">op full time basis; </w:t>
      </w:r>
      <w:r w:rsidR="00BF219D" w:rsidRPr="00F5612D">
        <w:rPr>
          <w:rFonts w:ascii="Calibri" w:hAnsi="Calibri"/>
          <w:sz w:val="22"/>
          <w:szCs w:val="22"/>
        </w:rPr>
        <w:t xml:space="preserve">niveau 2014).Dit bedrag wordt jaarlijks </w:t>
      </w:r>
      <w:r w:rsidR="00BB6D51">
        <w:rPr>
          <w:rFonts w:ascii="Calibri" w:hAnsi="Calibri"/>
          <w:sz w:val="22"/>
          <w:szCs w:val="22"/>
        </w:rPr>
        <w:t>door het Pensioenfonds</w:t>
      </w:r>
      <w:r w:rsidR="00F6110E">
        <w:rPr>
          <w:rFonts w:ascii="Calibri" w:hAnsi="Calibri"/>
          <w:sz w:val="22"/>
          <w:szCs w:val="22"/>
        </w:rPr>
        <w:t xml:space="preserve"> </w:t>
      </w:r>
      <w:r w:rsidR="00BF219D" w:rsidRPr="00F5612D">
        <w:rPr>
          <w:rFonts w:ascii="Calibri" w:hAnsi="Calibri"/>
          <w:sz w:val="22"/>
          <w:szCs w:val="22"/>
        </w:rPr>
        <w:t>aangepast aan de loonronde in de cao voor de zuivelindustrie</w:t>
      </w:r>
      <w:r w:rsidR="00EB193D">
        <w:rPr>
          <w:rFonts w:ascii="Calibri" w:hAnsi="Calibri"/>
          <w:sz w:val="22"/>
          <w:szCs w:val="22"/>
        </w:rPr>
        <w:t>,</w:t>
      </w:r>
      <w:r w:rsidR="00376D9F">
        <w:rPr>
          <w:rFonts w:ascii="Calibri" w:hAnsi="Calibri"/>
          <w:sz w:val="22"/>
          <w:szCs w:val="22"/>
        </w:rPr>
        <w:t xml:space="preserve"> voor het eerst per 1 januari 2015</w:t>
      </w:r>
      <w:r w:rsidR="00D67693">
        <w:rPr>
          <w:rFonts w:ascii="Calibri" w:hAnsi="Calibri"/>
          <w:sz w:val="22"/>
          <w:szCs w:val="22"/>
        </w:rPr>
        <w:t xml:space="preserve"> </w:t>
      </w:r>
      <w:r w:rsidR="00D67693" w:rsidRPr="00AA2A69">
        <w:rPr>
          <w:rFonts w:ascii="Calibri" w:hAnsi="Calibri"/>
          <w:sz w:val="22"/>
          <w:szCs w:val="22"/>
        </w:rPr>
        <w:t>(€ 61.653)</w:t>
      </w:r>
      <w:r w:rsidR="00094AE4" w:rsidRPr="00AA2A69">
        <w:rPr>
          <w:rFonts w:ascii="Calibri" w:hAnsi="Calibri"/>
          <w:sz w:val="22"/>
          <w:szCs w:val="22"/>
        </w:rPr>
        <w:t>.</w:t>
      </w:r>
    </w:p>
    <w:p w:rsidR="00094AE4" w:rsidRDefault="00094AE4" w:rsidP="004B4A41">
      <w:pPr>
        <w:pStyle w:val="00001plattekst"/>
        <w:ind w:left="284" w:hanging="284"/>
        <w:rPr>
          <w:rFonts w:ascii="Calibri" w:hAnsi="Calibri"/>
          <w:sz w:val="22"/>
          <w:szCs w:val="22"/>
        </w:rPr>
      </w:pPr>
    </w:p>
    <w:p w:rsidR="00CB023C" w:rsidRPr="00F5612D" w:rsidRDefault="00CB023C" w:rsidP="004B4A41">
      <w:pPr>
        <w:pStyle w:val="00001plattekst"/>
        <w:ind w:left="284" w:hanging="284"/>
        <w:rPr>
          <w:rFonts w:ascii="Calibri" w:hAnsi="Calibri"/>
          <w:sz w:val="22"/>
          <w:szCs w:val="22"/>
        </w:rPr>
      </w:pPr>
    </w:p>
    <w:p w:rsidR="00813131" w:rsidRDefault="00813131" w:rsidP="00CB023C">
      <w:pPr>
        <w:pStyle w:val="00005Artikelgecentreerd"/>
        <w:tabs>
          <w:tab w:val="clear" w:pos="283"/>
          <w:tab w:val="clear" w:pos="566"/>
          <w:tab w:val="clear" w:pos="850"/>
          <w:tab w:val="clear" w:pos="1133"/>
          <w:tab w:val="left" w:pos="1134"/>
        </w:tabs>
        <w:spacing w:line="240" w:lineRule="auto"/>
        <w:rPr>
          <w:rFonts w:ascii="Calibri" w:hAnsi="Calibri"/>
          <w:b/>
          <w:bCs/>
          <w:sz w:val="22"/>
          <w:szCs w:val="22"/>
        </w:rPr>
      </w:pPr>
      <w:r>
        <w:rPr>
          <w:rFonts w:ascii="Calibri" w:hAnsi="Calibri"/>
          <w:b/>
          <w:bCs/>
          <w:sz w:val="22"/>
          <w:szCs w:val="22"/>
        </w:rPr>
        <w:t>Art</w:t>
      </w:r>
      <w:r w:rsidR="001D1BAF">
        <w:rPr>
          <w:rFonts w:ascii="Calibri" w:hAnsi="Calibri"/>
          <w:b/>
          <w:bCs/>
          <w:sz w:val="22"/>
          <w:szCs w:val="22"/>
        </w:rPr>
        <w:t>ikel</w:t>
      </w:r>
      <w:r w:rsidR="00CB023C">
        <w:rPr>
          <w:rFonts w:ascii="Calibri" w:hAnsi="Calibri"/>
          <w:b/>
          <w:bCs/>
          <w:sz w:val="22"/>
          <w:szCs w:val="22"/>
        </w:rPr>
        <w:t xml:space="preserve"> 4</w:t>
      </w:r>
      <w:r w:rsidR="00CB023C">
        <w:rPr>
          <w:rFonts w:ascii="Calibri" w:hAnsi="Calibri"/>
          <w:b/>
          <w:bCs/>
          <w:sz w:val="22"/>
          <w:szCs w:val="22"/>
        </w:rPr>
        <w:tab/>
        <w:t>R</w:t>
      </w:r>
      <w:r>
        <w:rPr>
          <w:rFonts w:ascii="Calibri" w:hAnsi="Calibri"/>
          <w:b/>
          <w:bCs/>
          <w:sz w:val="22"/>
          <w:szCs w:val="22"/>
        </w:rPr>
        <w:t xml:space="preserve">isicohouding </w:t>
      </w:r>
    </w:p>
    <w:p w:rsidR="00813131" w:rsidRDefault="00813131" w:rsidP="00813131">
      <w:pPr>
        <w:pStyle w:val="00005Artikelgecentreerd"/>
        <w:spacing w:line="240" w:lineRule="auto"/>
        <w:rPr>
          <w:rFonts w:ascii="Calibri" w:hAnsi="Calibri"/>
          <w:sz w:val="22"/>
          <w:szCs w:val="22"/>
        </w:rPr>
      </w:pPr>
      <w:r>
        <w:rPr>
          <w:rFonts w:ascii="Calibri" w:hAnsi="Calibri"/>
          <w:sz w:val="22"/>
          <w:szCs w:val="22"/>
        </w:rPr>
        <w:t>De doelstellingen, het ambitieniveau van de toeslagverlening en de risicohouding als bedoeld in art. 102a lid 2 PW die ten grondslag liggen aan de pensioenregeling, zijn als volgt: </w:t>
      </w:r>
    </w:p>
    <w:p w:rsidR="00813131" w:rsidRDefault="00813131" w:rsidP="00CB023C">
      <w:pPr>
        <w:pStyle w:val="Lijstalinea"/>
        <w:numPr>
          <w:ilvl w:val="0"/>
          <w:numId w:val="19"/>
        </w:numPr>
        <w:ind w:left="567" w:hanging="283"/>
      </w:pPr>
      <w:r>
        <w:t>De kostendekkende premie in de zin van art. 12</w:t>
      </w:r>
      <w:r w:rsidR="00952334">
        <w:t xml:space="preserve">8 PW c.a. is zo stabiel als dat </w:t>
      </w:r>
      <w:r>
        <w:t>artikel mogelijk maakt. De dempingsmogelijkheden zullen maximaal worden toegepast.</w:t>
      </w:r>
    </w:p>
    <w:p w:rsidR="00813131" w:rsidRDefault="00813131" w:rsidP="00CB023C">
      <w:pPr>
        <w:pStyle w:val="Lijstalinea"/>
        <w:numPr>
          <w:ilvl w:val="0"/>
          <w:numId w:val="19"/>
        </w:numPr>
        <w:autoSpaceDE w:val="0"/>
        <w:autoSpaceDN w:val="0"/>
        <w:ind w:left="567" w:hanging="283"/>
      </w:pPr>
      <w:r>
        <w:t xml:space="preserve">De overige eisen t.a.v. de nominale zekerheid van de pensioenaanspraken en pensioenrechten conform de Pensioenwet en het Besluit FTK, zullen op het minimaal vereiste niveau worden gesteld. </w:t>
      </w:r>
    </w:p>
    <w:p w:rsidR="00F118BD" w:rsidRDefault="00813131" w:rsidP="00CB023C">
      <w:pPr>
        <w:pStyle w:val="Lijstalinea"/>
        <w:numPr>
          <w:ilvl w:val="0"/>
          <w:numId w:val="19"/>
        </w:numPr>
        <w:autoSpaceDE w:val="0"/>
        <w:autoSpaceDN w:val="0"/>
        <w:ind w:left="567" w:hanging="283"/>
      </w:pPr>
      <w:r>
        <w:t xml:space="preserve">Voor de indexatie als bedoeld in art. 8 geldt een streven naar zowel maximalisatie van de structureel over de lange termijn te verlenen toeslagen, </w:t>
      </w:r>
      <w:r>
        <w:rPr>
          <w:i/>
          <w:iCs/>
        </w:rPr>
        <w:t>als een over de jaren zo stabiel mogelijk niveau van indexatie</w:t>
      </w:r>
      <w:r>
        <w:t xml:space="preserve">, echter zonder ex ante </w:t>
      </w:r>
      <w:r w:rsidR="005E461C">
        <w:t xml:space="preserve">maatstaf als </w:t>
      </w:r>
      <w:r>
        <w:t xml:space="preserve">ambitie. </w:t>
      </w:r>
    </w:p>
    <w:p w:rsidR="00F118BD" w:rsidRPr="00B62E61" w:rsidRDefault="00F118BD" w:rsidP="00CB023C">
      <w:pPr>
        <w:pStyle w:val="Lijstalinea"/>
        <w:numPr>
          <w:ilvl w:val="0"/>
          <w:numId w:val="19"/>
        </w:numPr>
        <w:autoSpaceDE w:val="0"/>
        <w:autoSpaceDN w:val="0"/>
        <w:adjustRightInd w:val="0"/>
        <w:ind w:left="567" w:hanging="283"/>
      </w:pPr>
      <w:r w:rsidRPr="00B62E61">
        <w:rPr>
          <w:rFonts w:cs="Arial"/>
          <w:color w:val="000000"/>
          <w:lang w:eastAsia="nl-NL"/>
        </w:rPr>
        <w:t>Partijen accepteren daarbij dat het pensioenfonds tijdelijk in een situatie van dekkingstekort zou kunnen komen en eventueel zou moet</w:t>
      </w:r>
      <w:r w:rsidR="00BB6D51" w:rsidRPr="00B62E61">
        <w:rPr>
          <w:rFonts w:cs="Arial"/>
          <w:color w:val="000000"/>
          <w:lang w:eastAsia="nl-NL"/>
        </w:rPr>
        <w:t>en</w:t>
      </w:r>
      <w:r w:rsidRPr="00B62E61">
        <w:rPr>
          <w:rFonts w:cs="Arial"/>
          <w:color w:val="000000"/>
          <w:lang w:eastAsia="nl-NL"/>
        </w:rPr>
        <w:t xml:space="preserve"> korten op de aanspraken en rechten. In een tegenvallend scenario houdt het pensioenfonds bij voorkeur vast aan het gekozen beleid.</w:t>
      </w:r>
    </w:p>
    <w:p w:rsidR="00813131" w:rsidRDefault="00813131" w:rsidP="00CB023C">
      <w:pPr>
        <w:pStyle w:val="Lijstalinea"/>
        <w:numPr>
          <w:ilvl w:val="0"/>
          <w:numId w:val="19"/>
        </w:numPr>
        <w:autoSpaceDE w:val="0"/>
        <w:autoSpaceDN w:val="0"/>
        <w:ind w:left="567" w:hanging="283"/>
      </w:pPr>
      <w:r>
        <w:t xml:space="preserve">Aan de bandbreedtes (de onder- en bovengrenzen) van het in theorie te verwachten pensioenresultaat zullen partijen nader invulling geven op voorstel van het bestuur van het </w:t>
      </w:r>
      <w:r w:rsidRPr="007E77F1">
        <w:t xml:space="preserve">Pensioenfonds </w:t>
      </w:r>
      <w:r w:rsidRPr="00FD4042">
        <w:rPr>
          <w:iCs/>
        </w:rPr>
        <w:t>op basis van de uit te voeren haalbaarheidstoets als bedoeld in art. 22 Besluit FTK, e.e.a</w:t>
      </w:r>
      <w:r w:rsidRPr="007E77F1">
        <w:t xml:space="preserve">. </w:t>
      </w:r>
      <w:r>
        <w:t>conform de voorschriften van art. 1a Besluit FTK zoals dat naar verwachting per 2015 van kracht zal zijn.</w:t>
      </w:r>
    </w:p>
    <w:p w:rsidR="00813131" w:rsidRDefault="00813131" w:rsidP="00C441DA">
      <w:pPr>
        <w:pStyle w:val="00005Artikelgecentreerd"/>
        <w:spacing w:line="240" w:lineRule="auto"/>
        <w:rPr>
          <w:rFonts w:ascii="Calibri" w:hAnsi="Calibri"/>
          <w:sz w:val="22"/>
          <w:szCs w:val="22"/>
        </w:rPr>
      </w:pPr>
    </w:p>
    <w:p w:rsidR="004129CD" w:rsidRPr="00F5612D" w:rsidRDefault="004129CD" w:rsidP="00866C68">
      <w:pPr>
        <w:pStyle w:val="00005Artikelgecentreerd"/>
        <w:spacing w:line="240" w:lineRule="auto"/>
        <w:rPr>
          <w:rFonts w:ascii="Calibri" w:hAnsi="Calibri"/>
          <w:sz w:val="22"/>
          <w:szCs w:val="22"/>
        </w:rPr>
      </w:pPr>
    </w:p>
    <w:p w:rsidR="004129CD" w:rsidRPr="007C2CA5" w:rsidRDefault="004129CD" w:rsidP="00CB023C">
      <w:pPr>
        <w:pStyle w:val="00005Artikelgecentreerd"/>
        <w:tabs>
          <w:tab w:val="clear" w:pos="283"/>
          <w:tab w:val="clear" w:pos="566"/>
          <w:tab w:val="clear" w:pos="850"/>
          <w:tab w:val="clear" w:pos="1133"/>
          <w:tab w:val="left" w:pos="1134"/>
        </w:tabs>
        <w:spacing w:line="240" w:lineRule="auto"/>
        <w:rPr>
          <w:rFonts w:ascii="Calibri" w:hAnsi="Calibri"/>
          <w:b/>
          <w:sz w:val="22"/>
          <w:szCs w:val="22"/>
        </w:rPr>
      </w:pPr>
      <w:r w:rsidRPr="007C2CA5">
        <w:rPr>
          <w:rFonts w:ascii="Calibri" w:hAnsi="Calibri"/>
          <w:b/>
          <w:sz w:val="22"/>
          <w:szCs w:val="22"/>
        </w:rPr>
        <w:t>Art</w:t>
      </w:r>
      <w:r w:rsidR="001D1BAF">
        <w:rPr>
          <w:rFonts w:ascii="Calibri" w:hAnsi="Calibri"/>
          <w:b/>
          <w:sz w:val="22"/>
          <w:szCs w:val="22"/>
        </w:rPr>
        <w:t>ikel</w:t>
      </w:r>
      <w:r w:rsidRPr="007C2CA5">
        <w:rPr>
          <w:rFonts w:ascii="Calibri" w:hAnsi="Calibri"/>
          <w:b/>
          <w:sz w:val="22"/>
          <w:szCs w:val="22"/>
        </w:rPr>
        <w:t xml:space="preserve"> </w:t>
      </w:r>
      <w:r w:rsidR="004157F7" w:rsidRPr="007C2CA5">
        <w:rPr>
          <w:rFonts w:ascii="Calibri" w:hAnsi="Calibri"/>
          <w:b/>
          <w:sz w:val="22"/>
          <w:szCs w:val="22"/>
        </w:rPr>
        <w:t>5</w:t>
      </w:r>
      <w:r w:rsidR="00CB023C">
        <w:rPr>
          <w:rFonts w:ascii="Calibri" w:hAnsi="Calibri"/>
          <w:b/>
          <w:sz w:val="22"/>
          <w:szCs w:val="22"/>
        </w:rPr>
        <w:tab/>
      </w:r>
      <w:r w:rsidRPr="007C2CA5">
        <w:rPr>
          <w:rFonts w:ascii="Calibri" w:hAnsi="Calibri"/>
          <w:b/>
          <w:sz w:val="22"/>
          <w:szCs w:val="22"/>
        </w:rPr>
        <w:t>O</w:t>
      </w:r>
      <w:r w:rsidR="000E37FB" w:rsidRPr="007C2CA5">
        <w:rPr>
          <w:rFonts w:ascii="Calibri" w:hAnsi="Calibri"/>
          <w:b/>
          <w:sz w:val="22"/>
          <w:szCs w:val="22"/>
        </w:rPr>
        <w:t>uderd</w:t>
      </w:r>
      <w:r w:rsidR="002708C3" w:rsidRPr="007C2CA5">
        <w:rPr>
          <w:rFonts w:ascii="Calibri" w:hAnsi="Calibri"/>
          <w:b/>
          <w:sz w:val="22"/>
          <w:szCs w:val="22"/>
        </w:rPr>
        <w:t>o</w:t>
      </w:r>
      <w:r w:rsidR="000E37FB" w:rsidRPr="007C2CA5">
        <w:rPr>
          <w:rFonts w:ascii="Calibri" w:hAnsi="Calibri"/>
          <w:b/>
          <w:sz w:val="22"/>
          <w:szCs w:val="22"/>
        </w:rPr>
        <w:t>mspensioen</w:t>
      </w:r>
    </w:p>
    <w:p w:rsidR="002708C3" w:rsidRPr="00F5612D" w:rsidRDefault="006C2F23" w:rsidP="00CB023C">
      <w:pPr>
        <w:pStyle w:val="Default"/>
        <w:ind w:left="1134" w:hanging="850"/>
        <w:rPr>
          <w:sz w:val="22"/>
          <w:szCs w:val="22"/>
        </w:rPr>
      </w:pPr>
      <w:r>
        <w:rPr>
          <w:sz w:val="22"/>
          <w:szCs w:val="22"/>
        </w:rPr>
        <w:t>Lid 1</w:t>
      </w:r>
      <w:r w:rsidR="00952334">
        <w:rPr>
          <w:sz w:val="22"/>
          <w:szCs w:val="22"/>
        </w:rPr>
        <w:tab/>
      </w:r>
      <w:r w:rsidR="001146C1">
        <w:rPr>
          <w:sz w:val="22"/>
          <w:szCs w:val="22"/>
        </w:rPr>
        <w:t>H</w:t>
      </w:r>
      <w:r w:rsidR="001146C1" w:rsidRPr="00F5612D">
        <w:rPr>
          <w:sz w:val="22"/>
          <w:szCs w:val="22"/>
        </w:rPr>
        <w:t xml:space="preserve">et in art. </w:t>
      </w:r>
      <w:r w:rsidR="001146C1">
        <w:rPr>
          <w:sz w:val="22"/>
          <w:szCs w:val="22"/>
        </w:rPr>
        <w:t>2</w:t>
      </w:r>
      <w:r w:rsidR="001146C1" w:rsidRPr="00F5612D">
        <w:rPr>
          <w:sz w:val="22"/>
          <w:szCs w:val="22"/>
        </w:rPr>
        <w:t xml:space="preserve"> </w:t>
      </w:r>
      <w:r w:rsidR="001146C1">
        <w:rPr>
          <w:sz w:val="22"/>
          <w:szCs w:val="22"/>
        </w:rPr>
        <w:t xml:space="preserve">bedoelde </w:t>
      </w:r>
      <w:r w:rsidR="001146C1" w:rsidRPr="00F5612D">
        <w:rPr>
          <w:sz w:val="22"/>
          <w:szCs w:val="22"/>
        </w:rPr>
        <w:t xml:space="preserve">streefniveau </w:t>
      </w:r>
      <w:r w:rsidR="00270CA5" w:rsidRPr="00F5612D">
        <w:rPr>
          <w:sz w:val="22"/>
          <w:szCs w:val="22"/>
        </w:rPr>
        <w:t xml:space="preserve">voor </w:t>
      </w:r>
      <w:r w:rsidR="002708C3" w:rsidRPr="00F5612D">
        <w:rPr>
          <w:sz w:val="22"/>
          <w:szCs w:val="22"/>
        </w:rPr>
        <w:t xml:space="preserve">de opbouw van </w:t>
      </w:r>
      <w:r w:rsidR="00270CA5" w:rsidRPr="00F5612D">
        <w:rPr>
          <w:sz w:val="22"/>
          <w:szCs w:val="22"/>
        </w:rPr>
        <w:t xml:space="preserve">het ouderdomspensioen </w:t>
      </w:r>
      <w:r w:rsidR="00221951">
        <w:rPr>
          <w:sz w:val="22"/>
          <w:szCs w:val="22"/>
        </w:rPr>
        <w:t xml:space="preserve">op basis van middelloonsystematiek </w:t>
      </w:r>
      <w:r w:rsidR="00EB193D">
        <w:rPr>
          <w:sz w:val="22"/>
          <w:szCs w:val="22"/>
        </w:rPr>
        <w:t xml:space="preserve">is </w:t>
      </w:r>
      <w:r w:rsidR="000E37FB" w:rsidRPr="002B4295">
        <w:rPr>
          <w:sz w:val="22"/>
          <w:szCs w:val="22"/>
        </w:rPr>
        <w:t>1,</w:t>
      </w:r>
      <w:r w:rsidR="007813B0" w:rsidRPr="002B4295">
        <w:rPr>
          <w:sz w:val="22"/>
          <w:szCs w:val="22"/>
        </w:rPr>
        <w:t>55</w:t>
      </w:r>
      <w:r w:rsidR="000E37FB" w:rsidRPr="002B4295">
        <w:rPr>
          <w:sz w:val="22"/>
          <w:szCs w:val="22"/>
        </w:rPr>
        <w:t>%</w:t>
      </w:r>
      <w:r w:rsidR="000E37FB" w:rsidRPr="00F5612D">
        <w:rPr>
          <w:sz w:val="22"/>
          <w:szCs w:val="22"/>
        </w:rPr>
        <w:t xml:space="preserve"> van de pensioengrondslag per deelnemersjaar.</w:t>
      </w:r>
      <w:r w:rsidR="002708C3" w:rsidRPr="00F5612D">
        <w:rPr>
          <w:sz w:val="22"/>
          <w:szCs w:val="22"/>
        </w:rPr>
        <w:t xml:space="preserve"> Indien in enig jaar de premie als bedoeld in art. </w:t>
      </w:r>
      <w:r w:rsidR="005615EC">
        <w:rPr>
          <w:sz w:val="22"/>
          <w:szCs w:val="22"/>
        </w:rPr>
        <w:t>3</w:t>
      </w:r>
      <w:r w:rsidR="005615EC" w:rsidRPr="00F5612D">
        <w:rPr>
          <w:sz w:val="22"/>
          <w:szCs w:val="22"/>
        </w:rPr>
        <w:t xml:space="preserve"> </w:t>
      </w:r>
      <w:r w:rsidR="002708C3" w:rsidRPr="00F5612D">
        <w:rPr>
          <w:sz w:val="22"/>
          <w:szCs w:val="22"/>
        </w:rPr>
        <w:t>lid 1 niet voldoende is om d</w:t>
      </w:r>
      <w:r w:rsidR="00EB193D">
        <w:rPr>
          <w:sz w:val="22"/>
          <w:szCs w:val="22"/>
        </w:rPr>
        <w:t>i</w:t>
      </w:r>
      <w:r w:rsidR="002708C3" w:rsidRPr="00F5612D">
        <w:rPr>
          <w:sz w:val="22"/>
          <w:szCs w:val="22"/>
        </w:rPr>
        <w:t>e nagestreefde pensioenopbouw voor dat jaar te realiseren, zal de opbouw</w:t>
      </w:r>
      <w:r w:rsidR="00EC0A7F">
        <w:rPr>
          <w:sz w:val="22"/>
          <w:szCs w:val="22"/>
        </w:rPr>
        <w:t xml:space="preserve"> van </w:t>
      </w:r>
      <w:r w:rsidR="00EC0A7F" w:rsidRPr="00F5612D">
        <w:rPr>
          <w:sz w:val="22"/>
          <w:szCs w:val="22"/>
        </w:rPr>
        <w:t>ouderdomspensioen</w:t>
      </w:r>
      <w:r w:rsidR="002708C3" w:rsidRPr="00F5612D">
        <w:rPr>
          <w:sz w:val="22"/>
          <w:szCs w:val="22"/>
        </w:rPr>
        <w:t xml:space="preserve"> in dat jaar naar rato van het </w:t>
      </w:r>
      <w:r w:rsidR="00BB6D51">
        <w:rPr>
          <w:sz w:val="22"/>
          <w:szCs w:val="22"/>
        </w:rPr>
        <w:t>premie</w:t>
      </w:r>
      <w:r w:rsidR="002708C3" w:rsidRPr="00F5612D">
        <w:rPr>
          <w:sz w:val="22"/>
          <w:szCs w:val="22"/>
        </w:rPr>
        <w:t xml:space="preserve">tekort worden verminderd, </w:t>
      </w:r>
      <w:r w:rsidR="002708C3" w:rsidRPr="00FE5112">
        <w:rPr>
          <w:sz w:val="22"/>
          <w:szCs w:val="22"/>
        </w:rPr>
        <w:t xml:space="preserve">tenzij op andere wijze </w:t>
      </w:r>
      <w:r w:rsidR="00C441DA" w:rsidRPr="0005581E">
        <w:rPr>
          <w:sz w:val="22"/>
          <w:szCs w:val="22"/>
        </w:rPr>
        <w:lastRenderedPageBreak/>
        <w:t xml:space="preserve">binnen de vereiste Defined Contribution kwalificatie </w:t>
      </w:r>
      <w:r w:rsidR="002708C3" w:rsidRPr="00FE5112">
        <w:rPr>
          <w:sz w:val="22"/>
          <w:szCs w:val="22"/>
        </w:rPr>
        <w:t>in het premietekort kan worden voorzien.</w:t>
      </w:r>
      <w:r w:rsidR="002708C3" w:rsidRPr="00F5612D">
        <w:rPr>
          <w:sz w:val="22"/>
          <w:szCs w:val="22"/>
        </w:rPr>
        <w:t xml:space="preserve"> </w:t>
      </w:r>
    </w:p>
    <w:p w:rsidR="00270CA5" w:rsidRPr="00F5612D" w:rsidRDefault="00270CA5" w:rsidP="00CB023C">
      <w:pPr>
        <w:pStyle w:val="00005Artikelgecentreerd"/>
        <w:tabs>
          <w:tab w:val="clear" w:pos="283"/>
          <w:tab w:val="clear" w:pos="566"/>
          <w:tab w:val="clear" w:pos="850"/>
          <w:tab w:val="clear" w:pos="1133"/>
        </w:tabs>
        <w:spacing w:line="240" w:lineRule="auto"/>
        <w:ind w:left="1134" w:hanging="850"/>
        <w:rPr>
          <w:rFonts w:ascii="Calibri" w:hAnsi="Calibri"/>
          <w:sz w:val="22"/>
          <w:szCs w:val="22"/>
        </w:rPr>
      </w:pPr>
    </w:p>
    <w:p w:rsidR="00376D9F" w:rsidRPr="00512663" w:rsidRDefault="00952334" w:rsidP="00CB023C">
      <w:pPr>
        <w:pStyle w:val="00005Artikelgecentreerd"/>
        <w:tabs>
          <w:tab w:val="clear" w:pos="283"/>
          <w:tab w:val="clear" w:pos="566"/>
          <w:tab w:val="clear" w:pos="850"/>
          <w:tab w:val="clear" w:pos="1133"/>
        </w:tabs>
        <w:spacing w:line="240" w:lineRule="auto"/>
        <w:ind w:left="1134" w:hanging="850"/>
        <w:rPr>
          <w:rFonts w:ascii="Calibri" w:hAnsi="Calibri" w:cs="Verdana"/>
          <w:color w:val="000000"/>
          <w:sz w:val="22"/>
          <w:szCs w:val="22"/>
          <w:lang w:eastAsia="nl-NL"/>
        </w:rPr>
      </w:pPr>
      <w:r>
        <w:rPr>
          <w:rFonts w:ascii="Calibri" w:hAnsi="Calibri"/>
          <w:sz w:val="22"/>
          <w:szCs w:val="22"/>
        </w:rPr>
        <w:t xml:space="preserve">Lid </w:t>
      </w:r>
      <w:r>
        <w:rPr>
          <w:rFonts w:ascii="Calibri" w:hAnsi="Calibri" w:cs="Verdana"/>
          <w:color w:val="000000"/>
          <w:sz w:val="22"/>
          <w:szCs w:val="22"/>
          <w:lang w:eastAsia="nl-NL"/>
        </w:rPr>
        <w:t>2.1</w:t>
      </w:r>
      <w:r w:rsidR="00CB023C">
        <w:rPr>
          <w:rFonts w:ascii="Calibri" w:hAnsi="Calibri" w:cs="Verdana"/>
          <w:color w:val="000000"/>
          <w:sz w:val="22"/>
          <w:szCs w:val="22"/>
          <w:lang w:eastAsia="nl-NL"/>
        </w:rPr>
        <w:tab/>
      </w:r>
      <w:r w:rsidR="00376D9F" w:rsidRPr="00512663">
        <w:rPr>
          <w:rFonts w:ascii="Calibri" w:hAnsi="Calibri" w:cs="Verdana"/>
          <w:color w:val="000000"/>
          <w:sz w:val="22"/>
          <w:szCs w:val="22"/>
          <w:lang w:eastAsia="nl-NL"/>
        </w:rPr>
        <w:t>Ieder jaar word</w:t>
      </w:r>
      <w:r w:rsidR="00F34EEC" w:rsidRPr="00512663">
        <w:rPr>
          <w:rFonts w:ascii="Calibri" w:hAnsi="Calibri" w:cs="Verdana"/>
          <w:color w:val="000000"/>
          <w:sz w:val="22"/>
          <w:szCs w:val="22"/>
          <w:lang w:eastAsia="nl-NL"/>
        </w:rPr>
        <w:t>en</w:t>
      </w:r>
      <w:r w:rsidR="00376D9F" w:rsidRPr="00512663">
        <w:rPr>
          <w:rFonts w:ascii="Calibri" w:hAnsi="Calibri" w:cs="Verdana"/>
          <w:color w:val="000000"/>
          <w:sz w:val="22"/>
          <w:szCs w:val="22"/>
          <w:lang w:eastAsia="nl-NL"/>
        </w:rPr>
        <w:t xml:space="preserve"> op 1 januari of de latere datum van indiensttreding een pensioengrondslag A en een pensioengrondslag B vastgesteld</w:t>
      </w:r>
      <w:r w:rsidR="00F34EEC" w:rsidRPr="00512663">
        <w:rPr>
          <w:rFonts w:ascii="Calibri" w:hAnsi="Calibri" w:cs="Verdana"/>
          <w:color w:val="000000"/>
          <w:sz w:val="22"/>
          <w:szCs w:val="22"/>
          <w:lang w:eastAsia="nl-NL"/>
        </w:rPr>
        <w:t>.</w:t>
      </w:r>
      <w:r w:rsidR="00376D9F" w:rsidRPr="00512663">
        <w:rPr>
          <w:rFonts w:ascii="Calibri" w:hAnsi="Calibri" w:cs="Verdana"/>
          <w:color w:val="000000"/>
          <w:sz w:val="22"/>
          <w:szCs w:val="22"/>
          <w:lang w:eastAsia="nl-NL"/>
        </w:rPr>
        <w:t xml:space="preserve"> </w:t>
      </w:r>
    </w:p>
    <w:p w:rsidR="00376D9F" w:rsidRPr="00512663" w:rsidRDefault="00376D9F" w:rsidP="00CB023C">
      <w:pPr>
        <w:pStyle w:val="00005Artikelgecentreerd"/>
        <w:tabs>
          <w:tab w:val="clear" w:pos="283"/>
          <w:tab w:val="clear" w:pos="566"/>
          <w:tab w:val="clear" w:pos="850"/>
          <w:tab w:val="clear" w:pos="1133"/>
        </w:tabs>
        <w:spacing w:line="240" w:lineRule="auto"/>
        <w:ind w:left="1134" w:hanging="850"/>
        <w:rPr>
          <w:rFonts w:ascii="Calibri" w:hAnsi="Calibri" w:cs="Verdana"/>
          <w:color w:val="000000"/>
          <w:sz w:val="22"/>
          <w:szCs w:val="22"/>
          <w:lang w:eastAsia="nl-NL"/>
        </w:rPr>
      </w:pPr>
    </w:p>
    <w:p w:rsidR="00376D9F" w:rsidRPr="00512663" w:rsidRDefault="00952334" w:rsidP="00CB023C">
      <w:pPr>
        <w:pStyle w:val="00005Artikelgecentreerd"/>
        <w:tabs>
          <w:tab w:val="clear" w:pos="283"/>
          <w:tab w:val="clear" w:pos="566"/>
          <w:tab w:val="clear" w:pos="850"/>
          <w:tab w:val="clear" w:pos="1133"/>
        </w:tabs>
        <w:spacing w:line="240" w:lineRule="auto"/>
        <w:ind w:left="1134" w:hanging="850"/>
        <w:rPr>
          <w:rFonts w:ascii="Calibri" w:hAnsi="Calibri" w:cs="Verdana"/>
          <w:color w:val="000000"/>
          <w:sz w:val="22"/>
          <w:szCs w:val="22"/>
          <w:lang w:eastAsia="nl-NL"/>
        </w:rPr>
      </w:pPr>
      <w:r>
        <w:rPr>
          <w:rFonts w:ascii="Calibri" w:hAnsi="Calibri" w:cs="Verdana"/>
          <w:color w:val="000000"/>
          <w:sz w:val="22"/>
          <w:szCs w:val="22"/>
          <w:lang w:eastAsia="nl-NL"/>
        </w:rPr>
        <w:t xml:space="preserve">Lid </w:t>
      </w:r>
      <w:r w:rsidR="00F34EEC" w:rsidRPr="00512663">
        <w:rPr>
          <w:rFonts w:ascii="Calibri" w:hAnsi="Calibri" w:cs="Verdana"/>
          <w:color w:val="000000"/>
          <w:sz w:val="22"/>
          <w:szCs w:val="22"/>
          <w:lang w:eastAsia="nl-NL"/>
        </w:rPr>
        <w:t>2.</w:t>
      </w:r>
      <w:r>
        <w:rPr>
          <w:rFonts w:ascii="Calibri" w:hAnsi="Calibri" w:cs="Verdana"/>
          <w:color w:val="000000"/>
          <w:sz w:val="22"/>
          <w:szCs w:val="22"/>
          <w:lang w:eastAsia="nl-NL"/>
        </w:rPr>
        <w:t>2</w:t>
      </w:r>
      <w:r w:rsidR="00CB023C">
        <w:rPr>
          <w:rFonts w:ascii="Calibri" w:hAnsi="Calibri" w:cs="Verdana"/>
          <w:color w:val="000000"/>
          <w:sz w:val="22"/>
          <w:szCs w:val="22"/>
          <w:lang w:eastAsia="nl-NL"/>
        </w:rPr>
        <w:tab/>
      </w:r>
      <w:r w:rsidR="00376D9F" w:rsidRPr="00512663">
        <w:rPr>
          <w:rFonts w:ascii="Calibri" w:hAnsi="Calibri" w:cs="Verdana"/>
          <w:color w:val="000000"/>
          <w:sz w:val="22"/>
          <w:szCs w:val="22"/>
          <w:lang w:eastAsia="nl-NL"/>
        </w:rPr>
        <w:t xml:space="preserve">Onder pensioengrondslag A wordt verstaan het vaste salaris op 1 januari van enig jaar of op latere datum van indiensttreding verminderd met de franchise, </w:t>
      </w:r>
      <w:r w:rsidR="00FE5112" w:rsidRPr="00512663">
        <w:rPr>
          <w:rFonts w:ascii="Calibri" w:hAnsi="Calibri" w:cs="Verdana"/>
          <w:color w:val="000000"/>
          <w:sz w:val="22"/>
          <w:szCs w:val="22"/>
          <w:lang w:eastAsia="nl-NL"/>
        </w:rPr>
        <w:t>éé</w:t>
      </w:r>
      <w:r w:rsidR="00376D9F" w:rsidRPr="00512663">
        <w:rPr>
          <w:rFonts w:ascii="Calibri" w:hAnsi="Calibri" w:cs="Verdana"/>
          <w:color w:val="000000"/>
          <w:sz w:val="22"/>
          <w:szCs w:val="22"/>
          <w:lang w:eastAsia="nl-NL"/>
        </w:rPr>
        <w:t>n en ander herleid tot een jaarbedrag op basis van de normale wekelijkse arbeidsduur, bedoeld in artikel 4 van de collectieve arbeidsovereenkomst voor de zuivelindustrie (respectievelijk artikel 4 van de collectieve arbeidsovereenkomst voor het hoger personeel in de zuivelindustrie). Onder pensioengrondslag B wordt verstaan het variabele salaris over het kalenderjaar voorafgaand aan de 1e januari van enig jaar.</w:t>
      </w:r>
    </w:p>
    <w:p w:rsidR="00F34EEC" w:rsidRPr="00512663" w:rsidRDefault="00F34EEC" w:rsidP="00CB023C">
      <w:pPr>
        <w:autoSpaceDE w:val="0"/>
        <w:autoSpaceDN w:val="0"/>
        <w:adjustRightInd w:val="0"/>
        <w:ind w:left="1134" w:hanging="850"/>
        <w:rPr>
          <w:rFonts w:ascii="Calibri" w:hAnsi="Calibri" w:cs="Verdana"/>
          <w:color w:val="000000"/>
          <w:sz w:val="22"/>
          <w:szCs w:val="22"/>
          <w:lang w:eastAsia="nl-NL"/>
        </w:rPr>
      </w:pPr>
    </w:p>
    <w:p w:rsidR="00F34EEC" w:rsidRPr="00512663" w:rsidRDefault="00DF7D4F" w:rsidP="00CB023C">
      <w:pPr>
        <w:autoSpaceDE w:val="0"/>
        <w:autoSpaceDN w:val="0"/>
        <w:adjustRightInd w:val="0"/>
        <w:ind w:left="1134" w:hanging="850"/>
        <w:rPr>
          <w:rFonts w:ascii="Calibri" w:hAnsi="Calibri" w:cs="Verdana"/>
          <w:color w:val="000000"/>
          <w:sz w:val="22"/>
          <w:szCs w:val="22"/>
          <w:lang w:eastAsia="nl-NL"/>
        </w:rPr>
      </w:pPr>
      <w:r>
        <w:rPr>
          <w:rFonts w:ascii="Calibri" w:hAnsi="Calibri" w:cs="Verdana"/>
          <w:color w:val="000000"/>
          <w:sz w:val="22"/>
          <w:szCs w:val="22"/>
          <w:lang w:eastAsia="nl-NL"/>
        </w:rPr>
        <w:t xml:space="preserve">Lid </w:t>
      </w:r>
      <w:r w:rsidR="00CB023C">
        <w:rPr>
          <w:rFonts w:ascii="Calibri" w:hAnsi="Calibri" w:cs="Verdana"/>
          <w:color w:val="000000"/>
          <w:sz w:val="22"/>
          <w:szCs w:val="22"/>
          <w:lang w:eastAsia="nl-NL"/>
        </w:rPr>
        <w:t>2.3.a.</w:t>
      </w:r>
      <w:r w:rsidR="00CB023C">
        <w:rPr>
          <w:rFonts w:ascii="Calibri" w:hAnsi="Calibri" w:cs="Verdana"/>
          <w:color w:val="000000"/>
          <w:sz w:val="22"/>
          <w:szCs w:val="22"/>
          <w:lang w:eastAsia="nl-NL"/>
        </w:rPr>
        <w:tab/>
      </w:r>
      <w:r w:rsidR="00F34EEC" w:rsidRPr="00512663">
        <w:rPr>
          <w:rFonts w:ascii="Calibri" w:hAnsi="Calibri" w:cs="Verdana"/>
          <w:color w:val="000000"/>
          <w:sz w:val="22"/>
          <w:szCs w:val="22"/>
          <w:lang w:eastAsia="nl-NL"/>
        </w:rPr>
        <w:t xml:space="preserve">Onder het vaste salaris als bedoeld in het vorige lid wordt verstaan het vastgestelde schaalsalaris verhoogd met de persoonlijke toeslag en met de vaste toeslagen, voor zover berekend over de in dit lid bedoelde salarisbestanddelen. Als vaste toeslagen worden aangemerkt de vakantietoeslag, de eindejaarsuitkering en de E.H.B.O.-diplomatoeslag en BHV-toeslag. Onder het vaste salaris wordt de uitkering als bedoeld in art. 30 lid 2 sub d van de CAO voor de zuivelindustrie begrepen, alsmede de uitkering als bedoeld in art. 15 lid 2 sub d van de CAO voor het hoger personeel in de zuivelindustrie. </w:t>
      </w:r>
    </w:p>
    <w:p w:rsidR="00376D9F" w:rsidRPr="00512663" w:rsidRDefault="00DF7D4F" w:rsidP="00CB023C">
      <w:pPr>
        <w:pStyle w:val="00005Artikelgecentreerd"/>
        <w:tabs>
          <w:tab w:val="clear" w:pos="283"/>
          <w:tab w:val="clear" w:pos="566"/>
          <w:tab w:val="clear" w:pos="850"/>
          <w:tab w:val="clear" w:pos="1133"/>
        </w:tabs>
        <w:spacing w:line="240" w:lineRule="auto"/>
        <w:ind w:left="1134" w:hanging="850"/>
        <w:rPr>
          <w:rFonts w:ascii="Calibri" w:hAnsi="Calibri" w:cs="Verdana"/>
          <w:color w:val="000000"/>
          <w:sz w:val="22"/>
          <w:szCs w:val="22"/>
          <w:lang w:eastAsia="nl-NL"/>
        </w:rPr>
      </w:pPr>
      <w:r>
        <w:rPr>
          <w:rFonts w:ascii="Calibri" w:hAnsi="Calibri" w:cs="Verdana"/>
          <w:color w:val="000000"/>
          <w:sz w:val="22"/>
          <w:szCs w:val="22"/>
          <w:lang w:eastAsia="nl-NL"/>
        </w:rPr>
        <w:t xml:space="preserve">Lid </w:t>
      </w:r>
      <w:r w:rsidR="00BE7A66">
        <w:rPr>
          <w:rFonts w:ascii="Calibri" w:hAnsi="Calibri" w:cs="Verdana"/>
          <w:color w:val="000000"/>
          <w:sz w:val="22"/>
          <w:szCs w:val="22"/>
          <w:lang w:eastAsia="nl-NL"/>
        </w:rPr>
        <w:t>2.3.</w:t>
      </w:r>
      <w:r w:rsidR="00F34EEC" w:rsidRPr="00512663">
        <w:rPr>
          <w:rFonts w:ascii="Calibri" w:hAnsi="Calibri" w:cs="Verdana"/>
          <w:color w:val="000000"/>
          <w:sz w:val="22"/>
          <w:szCs w:val="22"/>
          <w:lang w:eastAsia="nl-NL"/>
        </w:rPr>
        <w:t>b.</w:t>
      </w:r>
      <w:r w:rsidR="00CB023C">
        <w:rPr>
          <w:rFonts w:ascii="Calibri" w:hAnsi="Calibri" w:cs="Verdana"/>
          <w:color w:val="000000"/>
          <w:sz w:val="22"/>
          <w:szCs w:val="22"/>
          <w:lang w:eastAsia="nl-NL"/>
        </w:rPr>
        <w:tab/>
      </w:r>
      <w:r w:rsidR="00F34EEC" w:rsidRPr="00512663">
        <w:rPr>
          <w:rFonts w:ascii="Calibri" w:hAnsi="Calibri" w:cs="Verdana"/>
          <w:color w:val="000000"/>
          <w:sz w:val="22"/>
          <w:szCs w:val="22"/>
          <w:lang w:eastAsia="nl-NL"/>
        </w:rPr>
        <w:t>Onder het variabele salaris wordt verstaan het totaal aan uitbetaalde variabele toeslagen. Als variabele toeslag wordt aangemerkt de toeslag uit hoofde van arbeid in ploegendienst, arbeid op onaangename uren, arbeid op het weekeinde, arbeid op feestdagen, vergoeding van consignatie en extra opkomst en de over voornoemde variabele toeslagen berekende vakantietoeslag en eindejaarsuitkering. Beloning voor overwerk wordt niet als variabel salaris aangemerkt.</w:t>
      </w:r>
    </w:p>
    <w:p w:rsidR="00CB4B20" w:rsidRPr="00512663" w:rsidRDefault="00CB4B20" w:rsidP="00CB023C">
      <w:pPr>
        <w:pStyle w:val="00005Artikelgecentreerd"/>
        <w:tabs>
          <w:tab w:val="clear" w:pos="283"/>
          <w:tab w:val="clear" w:pos="566"/>
          <w:tab w:val="clear" w:pos="850"/>
          <w:tab w:val="clear" w:pos="1133"/>
        </w:tabs>
        <w:spacing w:line="240" w:lineRule="auto"/>
        <w:ind w:left="1134" w:hanging="850"/>
        <w:rPr>
          <w:rFonts w:ascii="Calibri" w:hAnsi="Calibri"/>
          <w:sz w:val="22"/>
          <w:szCs w:val="22"/>
        </w:rPr>
      </w:pPr>
    </w:p>
    <w:p w:rsidR="000E37FB" w:rsidRPr="00F5612D" w:rsidRDefault="00CB023C" w:rsidP="00CB023C">
      <w:pPr>
        <w:pStyle w:val="00005Artikelgecentreerd"/>
        <w:tabs>
          <w:tab w:val="clear" w:pos="283"/>
          <w:tab w:val="clear" w:pos="566"/>
          <w:tab w:val="clear" w:pos="850"/>
          <w:tab w:val="clear" w:pos="1133"/>
        </w:tabs>
        <w:spacing w:line="240" w:lineRule="auto"/>
        <w:ind w:left="1134" w:hanging="850"/>
        <w:rPr>
          <w:rFonts w:ascii="Calibri" w:hAnsi="Calibri"/>
          <w:sz w:val="22"/>
          <w:szCs w:val="22"/>
        </w:rPr>
      </w:pPr>
      <w:r>
        <w:rPr>
          <w:rFonts w:ascii="Calibri" w:hAnsi="Calibri"/>
          <w:sz w:val="22"/>
          <w:szCs w:val="22"/>
        </w:rPr>
        <w:t>Lid 3</w:t>
      </w:r>
      <w:r w:rsidR="00952334">
        <w:rPr>
          <w:rFonts w:ascii="Calibri" w:hAnsi="Calibri"/>
          <w:sz w:val="22"/>
          <w:szCs w:val="22"/>
        </w:rPr>
        <w:tab/>
      </w:r>
      <w:r w:rsidR="000E37FB" w:rsidRPr="00F5612D">
        <w:rPr>
          <w:rFonts w:ascii="Calibri" w:hAnsi="Calibri"/>
          <w:sz w:val="22"/>
          <w:szCs w:val="22"/>
        </w:rPr>
        <w:t xml:space="preserve">De </w:t>
      </w:r>
      <w:r w:rsidR="00C372D9" w:rsidRPr="00F5612D">
        <w:rPr>
          <w:rFonts w:ascii="Calibri" w:hAnsi="Calibri"/>
          <w:sz w:val="22"/>
          <w:szCs w:val="22"/>
        </w:rPr>
        <w:t xml:space="preserve">franchise </w:t>
      </w:r>
      <w:r w:rsidR="000E37FB" w:rsidRPr="00F5612D">
        <w:rPr>
          <w:rFonts w:ascii="Calibri" w:hAnsi="Calibri"/>
          <w:sz w:val="22"/>
          <w:szCs w:val="22"/>
        </w:rPr>
        <w:t xml:space="preserve">bedraagt </w:t>
      </w:r>
      <w:r w:rsidR="007E6F37">
        <w:rPr>
          <w:rFonts w:ascii="Calibri" w:hAnsi="Calibri"/>
          <w:sz w:val="22"/>
          <w:szCs w:val="22"/>
        </w:rPr>
        <w:t xml:space="preserve">per 1 januari 2015 </w:t>
      </w:r>
      <w:r w:rsidR="000E37FB" w:rsidRPr="00F5612D">
        <w:rPr>
          <w:rFonts w:ascii="Calibri" w:hAnsi="Calibri"/>
          <w:sz w:val="22"/>
          <w:szCs w:val="22"/>
        </w:rPr>
        <w:t xml:space="preserve">15.000 Euro. Dit bedrag wordt </w:t>
      </w:r>
      <w:r w:rsidR="007E6F37">
        <w:rPr>
          <w:rFonts w:ascii="Calibri" w:hAnsi="Calibri"/>
          <w:sz w:val="22"/>
          <w:szCs w:val="22"/>
        </w:rPr>
        <w:t xml:space="preserve">nadien </w:t>
      </w:r>
      <w:r w:rsidR="000E37FB" w:rsidRPr="00F5612D">
        <w:rPr>
          <w:rFonts w:ascii="Calibri" w:hAnsi="Calibri"/>
          <w:sz w:val="22"/>
          <w:szCs w:val="22"/>
        </w:rPr>
        <w:t>jaarlijks aangepast aan de loonronde in de cao voor de zuivelindustrie</w:t>
      </w:r>
      <w:r w:rsidR="00EB193D">
        <w:rPr>
          <w:rFonts w:ascii="Calibri" w:hAnsi="Calibri"/>
          <w:sz w:val="22"/>
          <w:szCs w:val="22"/>
        </w:rPr>
        <w:t>, voor het eerst per 1</w:t>
      </w:r>
      <w:r w:rsidR="0036729E">
        <w:rPr>
          <w:rFonts w:ascii="Calibri" w:hAnsi="Calibri"/>
          <w:sz w:val="22"/>
          <w:szCs w:val="22"/>
        </w:rPr>
        <w:t> </w:t>
      </w:r>
      <w:r w:rsidR="00EB193D">
        <w:rPr>
          <w:rFonts w:ascii="Calibri" w:hAnsi="Calibri"/>
          <w:sz w:val="22"/>
          <w:szCs w:val="22"/>
        </w:rPr>
        <w:t>januari 201</w:t>
      </w:r>
      <w:r w:rsidR="00BB6D51">
        <w:rPr>
          <w:rFonts w:ascii="Calibri" w:hAnsi="Calibri"/>
          <w:sz w:val="22"/>
          <w:szCs w:val="22"/>
        </w:rPr>
        <w:t>6</w:t>
      </w:r>
      <w:r w:rsidR="000910B2">
        <w:rPr>
          <w:rFonts w:ascii="Calibri" w:hAnsi="Calibri"/>
          <w:sz w:val="22"/>
          <w:szCs w:val="22"/>
        </w:rPr>
        <w:t>.</w:t>
      </w:r>
    </w:p>
    <w:p w:rsidR="004B68A2" w:rsidRPr="00F5612D" w:rsidRDefault="004B68A2" w:rsidP="00CB023C">
      <w:pPr>
        <w:pStyle w:val="00005Artikelgecentreerd"/>
        <w:tabs>
          <w:tab w:val="clear" w:pos="283"/>
          <w:tab w:val="clear" w:pos="566"/>
          <w:tab w:val="clear" w:pos="850"/>
          <w:tab w:val="clear" w:pos="1133"/>
        </w:tabs>
        <w:spacing w:line="240" w:lineRule="auto"/>
        <w:ind w:left="1134" w:hanging="850"/>
        <w:rPr>
          <w:rFonts w:ascii="Calibri" w:hAnsi="Calibri"/>
          <w:sz w:val="22"/>
          <w:szCs w:val="22"/>
        </w:rPr>
      </w:pPr>
    </w:p>
    <w:p w:rsidR="004B68A2" w:rsidRPr="00F5612D" w:rsidRDefault="00270CA5" w:rsidP="00CB023C">
      <w:pPr>
        <w:pStyle w:val="00005Artikelgecentreerd"/>
        <w:tabs>
          <w:tab w:val="clear" w:pos="283"/>
          <w:tab w:val="clear" w:pos="566"/>
          <w:tab w:val="clear" w:pos="850"/>
          <w:tab w:val="clear" w:pos="1133"/>
        </w:tabs>
        <w:spacing w:line="240" w:lineRule="auto"/>
        <w:ind w:left="1134" w:hanging="850"/>
        <w:rPr>
          <w:rFonts w:ascii="Calibri" w:hAnsi="Calibri"/>
          <w:sz w:val="22"/>
          <w:szCs w:val="22"/>
        </w:rPr>
      </w:pPr>
      <w:r w:rsidRPr="00F5612D">
        <w:rPr>
          <w:rFonts w:ascii="Calibri" w:hAnsi="Calibri"/>
          <w:sz w:val="22"/>
          <w:szCs w:val="22"/>
        </w:rPr>
        <w:t xml:space="preserve">Lid </w:t>
      </w:r>
      <w:r w:rsidR="00CB023C">
        <w:rPr>
          <w:rFonts w:ascii="Calibri" w:hAnsi="Calibri"/>
          <w:sz w:val="22"/>
          <w:szCs w:val="22"/>
        </w:rPr>
        <w:t>4</w:t>
      </w:r>
      <w:r w:rsidR="00952334">
        <w:rPr>
          <w:rFonts w:ascii="Calibri" w:hAnsi="Calibri"/>
          <w:sz w:val="22"/>
          <w:szCs w:val="22"/>
        </w:rPr>
        <w:tab/>
      </w:r>
      <w:r w:rsidR="00BF219D" w:rsidRPr="00F5612D">
        <w:rPr>
          <w:rFonts w:ascii="Calibri" w:hAnsi="Calibri"/>
          <w:sz w:val="22"/>
          <w:szCs w:val="22"/>
        </w:rPr>
        <w:t xml:space="preserve">Het inkomen waarop </w:t>
      </w:r>
      <w:r w:rsidR="0036729E">
        <w:rPr>
          <w:rFonts w:ascii="Calibri" w:hAnsi="Calibri"/>
          <w:sz w:val="22"/>
          <w:szCs w:val="22"/>
        </w:rPr>
        <w:t xml:space="preserve">de opbouw van </w:t>
      </w:r>
      <w:r w:rsidR="00EB193D" w:rsidRPr="00F5612D">
        <w:rPr>
          <w:rFonts w:ascii="Calibri" w:hAnsi="Calibri"/>
          <w:sz w:val="22"/>
          <w:szCs w:val="22"/>
        </w:rPr>
        <w:t>pensioen</w:t>
      </w:r>
      <w:r w:rsidR="00EB193D">
        <w:rPr>
          <w:rFonts w:ascii="Calibri" w:hAnsi="Calibri"/>
          <w:sz w:val="22"/>
          <w:szCs w:val="22"/>
        </w:rPr>
        <w:t>aansprak</w:t>
      </w:r>
      <w:r w:rsidR="00EB193D" w:rsidRPr="00F5612D">
        <w:rPr>
          <w:rFonts w:ascii="Calibri" w:hAnsi="Calibri"/>
          <w:sz w:val="22"/>
          <w:szCs w:val="22"/>
        </w:rPr>
        <w:t xml:space="preserve">en </w:t>
      </w:r>
      <w:r w:rsidR="00BF219D" w:rsidRPr="00F5612D">
        <w:rPr>
          <w:rFonts w:ascii="Calibri" w:hAnsi="Calibri"/>
          <w:sz w:val="22"/>
          <w:szCs w:val="22"/>
        </w:rPr>
        <w:t>word</w:t>
      </w:r>
      <w:r w:rsidR="0036729E">
        <w:rPr>
          <w:rFonts w:ascii="Calibri" w:hAnsi="Calibri"/>
          <w:sz w:val="22"/>
          <w:szCs w:val="22"/>
        </w:rPr>
        <w:t>t</w:t>
      </w:r>
      <w:r w:rsidR="00BF219D" w:rsidRPr="00F5612D">
        <w:rPr>
          <w:rFonts w:ascii="Calibri" w:hAnsi="Calibri"/>
          <w:sz w:val="22"/>
          <w:szCs w:val="22"/>
        </w:rPr>
        <w:t xml:space="preserve"> gebaseerd, is gemaximeerd op</w:t>
      </w:r>
      <w:r w:rsidR="000E37FB" w:rsidRPr="00F5612D">
        <w:rPr>
          <w:rFonts w:ascii="Calibri" w:hAnsi="Calibri"/>
          <w:sz w:val="22"/>
          <w:szCs w:val="22"/>
        </w:rPr>
        <w:t xml:space="preserve"> </w:t>
      </w:r>
      <w:r w:rsidR="00221951">
        <w:rPr>
          <w:rFonts w:ascii="Calibri" w:hAnsi="Calibri"/>
          <w:sz w:val="22"/>
          <w:szCs w:val="22"/>
        </w:rPr>
        <w:t xml:space="preserve">het bedrag genoemd in art. </w:t>
      </w:r>
      <w:r w:rsidR="004157F7">
        <w:rPr>
          <w:rFonts w:ascii="Calibri" w:hAnsi="Calibri"/>
          <w:sz w:val="22"/>
          <w:szCs w:val="22"/>
        </w:rPr>
        <w:t xml:space="preserve">3 </w:t>
      </w:r>
      <w:r w:rsidR="00221951">
        <w:rPr>
          <w:rFonts w:ascii="Calibri" w:hAnsi="Calibri"/>
          <w:sz w:val="22"/>
          <w:szCs w:val="22"/>
        </w:rPr>
        <w:t xml:space="preserve">lid </w:t>
      </w:r>
      <w:r w:rsidR="00EB193D">
        <w:rPr>
          <w:rFonts w:ascii="Calibri" w:hAnsi="Calibri"/>
          <w:sz w:val="22"/>
          <w:szCs w:val="22"/>
        </w:rPr>
        <w:t>5</w:t>
      </w:r>
      <w:r w:rsidR="000E37FB" w:rsidRPr="00F5612D">
        <w:rPr>
          <w:rFonts w:ascii="Calibri" w:hAnsi="Calibri"/>
          <w:sz w:val="22"/>
          <w:szCs w:val="22"/>
        </w:rPr>
        <w:t xml:space="preserve">. Dit bedrag wordt jaarlijks aangepast </w:t>
      </w:r>
      <w:r w:rsidR="00EB193D">
        <w:rPr>
          <w:rFonts w:ascii="Calibri" w:hAnsi="Calibri"/>
          <w:sz w:val="22"/>
          <w:szCs w:val="22"/>
        </w:rPr>
        <w:t>op de in art. 3 lid 5 genoemde wijze</w:t>
      </w:r>
      <w:r w:rsidR="00221951">
        <w:rPr>
          <w:rFonts w:ascii="Calibri" w:hAnsi="Calibri"/>
          <w:sz w:val="22"/>
          <w:szCs w:val="22"/>
        </w:rPr>
        <w:t>.</w:t>
      </w:r>
    </w:p>
    <w:p w:rsidR="00D12A6D" w:rsidRPr="00F5612D" w:rsidRDefault="00D12A6D" w:rsidP="00CB023C">
      <w:pPr>
        <w:pStyle w:val="00005Artikelgecentreerd"/>
        <w:tabs>
          <w:tab w:val="clear" w:pos="283"/>
          <w:tab w:val="clear" w:pos="566"/>
          <w:tab w:val="clear" w:pos="850"/>
          <w:tab w:val="clear" w:pos="1133"/>
        </w:tabs>
        <w:spacing w:line="240" w:lineRule="auto"/>
        <w:ind w:left="1134" w:hanging="850"/>
        <w:rPr>
          <w:rFonts w:ascii="Calibri" w:hAnsi="Calibri"/>
          <w:sz w:val="22"/>
          <w:szCs w:val="22"/>
        </w:rPr>
      </w:pPr>
    </w:p>
    <w:p w:rsidR="00D12A6D" w:rsidRPr="00F5612D" w:rsidRDefault="00CB023C" w:rsidP="00CB023C">
      <w:pPr>
        <w:pStyle w:val="00005Artikelgecentreerd"/>
        <w:tabs>
          <w:tab w:val="clear" w:pos="283"/>
          <w:tab w:val="clear" w:pos="566"/>
          <w:tab w:val="clear" w:pos="850"/>
          <w:tab w:val="clear" w:pos="1133"/>
        </w:tabs>
        <w:spacing w:line="240" w:lineRule="auto"/>
        <w:ind w:left="1134" w:hanging="850"/>
        <w:rPr>
          <w:rFonts w:ascii="Calibri" w:hAnsi="Calibri"/>
          <w:sz w:val="22"/>
          <w:szCs w:val="22"/>
        </w:rPr>
      </w:pPr>
      <w:r>
        <w:rPr>
          <w:rFonts w:ascii="Calibri" w:hAnsi="Calibri"/>
          <w:sz w:val="22"/>
          <w:szCs w:val="22"/>
        </w:rPr>
        <w:t>Lid 5</w:t>
      </w:r>
      <w:r w:rsidR="00952334">
        <w:rPr>
          <w:rFonts w:ascii="Calibri" w:hAnsi="Calibri"/>
          <w:sz w:val="22"/>
          <w:szCs w:val="22"/>
        </w:rPr>
        <w:tab/>
      </w:r>
      <w:r w:rsidR="00D12A6D" w:rsidRPr="00F5612D">
        <w:rPr>
          <w:rFonts w:ascii="Calibri" w:hAnsi="Calibri"/>
          <w:sz w:val="22"/>
          <w:szCs w:val="22"/>
        </w:rPr>
        <w:t>De pensioenrichtleeftijd waarop de opbouw van het ouderdomspensioen als bedoeld in lid</w:t>
      </w:r>
      <w:r w:rsidR="00743042">
        <w:rPr>
          <w:rFonts w:ascii="Calibri" w:hAnsi="Calibri"/>
          <w:sz w:val="22"/>
          <w:szCs w:val="22"/>
        </w:rPr>
        <w:t xml:space="preserve"> 1</w:t>
      </w:r>
      <w:r w:rsidR="00D12A6D" w:rsidRPr="00F5612D">
        <w:rPr>
          <w:rFonts w:ascii="Calibri" w:hAnsi="Calibri"/>
          <w:sz w:val="22"/>
          <w:szCs w:val="22"/>
        </w:rPr>
        <w:t xml:space="preserve"> is gebaseerd</w:t>
      </w:r>
      <w:r w:rsidR="00284920" w:rsidRPr="00F5612D">
        <w:rPr>
          <w:rFonts w:ascii="Calibri" w:hAnsi="Calibri"/>
          <w:sz w:val="22"/>
          <w:szCs w:val="22"/>
        </w:rPr>
        <w:t>,</w:t>
      </w:r>
      <w:r w:rsidR="00D12A6D" w:rsidRPr="00F5612D">
        <w:rPr>
          <w:rFonts w:ascii="Calibri" w:hAnsi="Calibri"/>
          <w:sz w:val="22"/>
          <w:szCs w:val="22"/>
        </w:rPr>
        <w:t xml:space="preserve"> is 67 jaar</w:t>
      </w:r>
      <w:r w:rsidR="005E461C">
        <w:rPr>
          <w:rFonts w:ascii="Calibri" w:hAnsi="Calibri"/>
          <w:sz w:val="22"/>
          <w:szCs w:val="22"/>
        </w:rPr>
        <w:t xml:space="preserve"> ingaand op de eerste dag van de maand volgend op de maand waarin de pensioenrichtleeftijd wordt bereikt</w:t>
      </w:r>
      <w:r w:rsidR="00D12A6D" w:rsidRPr="00F5612D">
        <w:rPr>
          <w:rFonts w:ascii="Calibri" w:hAnsi="Calibri"/>
          <w:sz w:val="22"/>
          <w:szCs w:val="22"/>
        </w:rPr>
        <w:t xml:space="preserve">. De pensioenrichtleeftijd </w:t>
      </w:r>
      <w:r w:rsidR="001F55D8">
        <w:rPr>
          <w:rFonts w:ascii="Calibri" w:hAnsi="Calibri"/>
          <w:sz w:val="22"/>
          <w:szCs w:val="22"/>
        </w:rPr>
        <w:t xml:space="preserve">voor de nieuwe opbouw </w:t>
      </w:r>
      <w:r w:rsidR="00D12A6D" w:rsidRPr="00F5612D">
        <w:rPr>
          <w:rFonts w:ascii="Calibri" w:hAnsi="Calibri"/>
          <w:sz w:val="22"/>
          <w:szCs w:val="22"/>
        </w:rPr>
        <w:t>volgt de aanpassing van de pensioenleeftijd in de Wet op de Loonbelasting 1964</w:t>
      </w:r>
      <w:r w:rsidR="00FA1CF3">
        <w:rPr>
          <w:rFonts w:ascii="Calibri" w:hAnsi="Calibri"/>
          <w:sz w:val="22"/>
          <w:szCs w:val="22"/>
        </w:rPr>
        <w:t xml:space="preserve"> vanaf het moment van die aanpassing</w:t>
      </w:r>
      <w:r w:rsidR="00D12A6D" w:rsidRPr="00F5612D">
        <w:rPr>
          <w:rFonts w:ascii="Calibri" w:hAnsi="Calibri"/>
          <w:sz w:val="22"/>
          <w:szCs w:val="22"/>
        </w:rPr>
        <w:t xml:space="preserve">. </w:t>
      </w:r>
    </w:p>
    <w:p w:rsidR="000E37FB" w:rsidRPr="00F5612D" w:rsidRDefault="00CB023C" w:rsidP="00866C68">
      <w:pPr>
        <w:pStyle w:val="00005Artikelgecentreerd"/>
        <w:spacing w:line="240" w:lineRule="auto"/>
        <w:rPr>
          <w:rFonts w:ascii="Calibri" w:hAnsi="Calibri"/>
          <w:sz w:val="22"/>
          <w:szCs w:val="22"/>
        </w:rPr>
      </w:pPr>
      <w:r>
        <w:rPr>
          <w:rFonts w:ascii="Calibri" w:hAnsi="Calibri"/>
          <w:sz w:val="22"/>
          <w:szCs w:val="22"/>
        </w:rPr>
        <w:br w:type="page"/>
      </w:r>
    </w:p>
    <w:p w:rsidR="002708C3" w:rsidRDefault="004129CD" w:rsidP="00CB023C">
      <w:pPr>
        <w:pStyle w:val="00005Artikelgecentreerd"/>
        <w:tabs>
          <w:tab w:val="clear" w:pos="283"/>
          <w:tab w:val="clear" w:pos="566"/>
          <w:tab w:val="clear" w:pos="850"/>
          <w:tab w:val="clear" w:pos="1133"/>
          <w:tab w:val="left" w:pos="1134"/>
        </w:tabs>
        <w:spacing w:line="240" w:lineRule="auto"/>
        <w:rPr>
          <w:rFonts w:ascii="Calibri" w:hAnsi="Calibri"/>
          <w:b/>
          <w:sz w:val="22"/>
          <w:szCs w:val="22"/>
        </w:rPr>
      </w:pPr>
      <w:r w:rsidRPr="007C2CA5">
        <w:rPr>
          <w:rFonts w:ascii="Calibri" w:hAnsi="Calibri"/>
          <w:b/>
          <w:sz w:val="22"/>
          <w:szCs w:val="22"/>
        </w:rPr>
        <w:t>Art</w:t>
      </w:r>
      <w:r w:rsidR="001D1BAF">
        <w:rPr>
          <w:rFonts w:ascii="Calibri" w:hAnsi="Calibri"/>
          <w:b/>
          <w:sz w:val="22"/>
          <w:szCs w:val="22"/>
        </w:rPr>
        <w:t>ikel</w:t>
      </w:r>
      <w:r w:rsidRPr="007C2CA5">
        <w:rPr>
          <w:rFonts w:ascii="Calibri" w:hAnsi="Calibri"/>
          <w:b/>
          <w:sz w:val="22"/>
          <w:szCs w:val="22"/>
        </w:rPr>
        <w:t xml:space="preserve"> </w:t>
      </w:r>
      <w:r w:rsidR="00CB023C">
        <w:rPr>
          <w:rFonts w:ascii="Calibri" w:hAnsi="Calibri"/>
          <w:b/>
          <w:sz w:val="22"/>
          <w:szCs w:val="22"/>
        </w:rPr>
        <w:t>6</w:t>
      </w:r>
      <w:r w:rsidR="00CB023C">
        <w:rPr>
          <w:rFonts w:ascii="Calibri" w:hAnsi="Calibri"/>
          <w:b/>
          <w:sz w:val="22"/>
          <w:szCs w:val="22"/>
        </w:rPr>
        <w:tab/>
      </w:r>
      <w:r w:rsidR="00B46C6F">
        <w:rPr>
          <w:rFonts w:ascii="Calibri" w:hAnsi="Calibri"/>
          <w:b/>
          <w:sz w:val="22"/>
          <w:szCs w:val="22"/>
        </w:rPr>
        <w:t>Partner</w:t>
      </w:r>
      <w:r w:rsidR="00EB193D">
        <w:rPr>
          <w:rFonts w:ascii="Calibri" w:hAnsi="Calibri"/>
          <w:b/>
          <w:sz w:val="22"/>
          <w:szCs w:val="22"/>
        </w:rPr>
        <w:t>- en wezen</w:t>
      </w:r>
      <w:r w:rsidR="00B46C6F" w:rsidRPr="007C2CA5">
        <w:rPr>
          <w:rFonts w:ascii="Calibri" w:hAnsi="Calibri"/>
          <w:b/>
          <w:sz w:val="22"/>
          <w:szCs w:val="22"/>
        </w:rPr>
        <w:t>pensioen</w:t>
      </w:r>
    </w:p>
    <w:p w:rsidR="007813B0" w:rsidRDefault="002708C3" w:rsidP="00CB023C">
      <w:pPr>
        <w:autoSpaceDE w:val="0"/>
        <w:autoSpaceDN w:val="0"/>
        <w:adjustRightInd w:val="0"/>
        <w:ind w:left="1134" w:hanging="850"/>
        <w:rPr>
          <w:rFonts w:ascii="Calibri" w:hAnsi="Calibri"/>
          <w:sz w:val="22"/>
          <w:szCs w:val="22"/>
        </w:rPr>
      </w:pPr>
      <w:r w:rsidRPr="00F5612D">
        <w:rPr>
          <w:rFonts w:ascii="Calibri" w:hAnsi="Calibri"/>
          <w:sz w:val="22"/>
          <w:szCs w:val="22"/>
        </w:rPr>
        <w:t>Lid 1</w:t>
      </w:r>
      <w:r w:rsidR="00952334">
        <w:rPr>
          <w:rFonts w:ascii="Calibri" w:hAnsi="Calibri"/>
          <w:sz w:val="22"/>
          <w:szCs w:val="22"/>
        </w:rPr>
        <w:tab/>
      </w:r>
      <w:r w:rsidR="007813B0">
        <w:rPr>
          <w:rFonts w:ascii="Calibri" w:hAnsi="Calibri"/>
          <w:sz w:val="22"/>
          <w:szCs w:val="22"/>
        </w:rPr>
        <w:t>Partner</w:t>
      </w:r>
      <w:r w:rsidR="007813B0" w:rsidRPr="00F5612D">
        <w:rPr>
          <w:rFonts w:ascii="Calibri" w:hAnsi="Calibri"/>
          <w:sz w:val="22"/>
          <w:szCs w:val="22"/>
        </w:rPr>
        <w:t>pensioen</w:t>
      </w:r>
    </w:p>
    <w:p w:rsidR="002708C3" w:rsidRPr="00DB09A7" w:rsidRDefault="00CB023C" w:rsidP="00CB023C">
      <w:pPr>
        <w:pStyle w:val="00005Artikelgecentreerd"/>
        <w:tabs>
          <w:tab w:val="clear" w:pos="283"/>
          <w:tab w:val="clear" w:pos="566"/>
          <w:tab w:val="clear" w:pos="850"/>
          <w:tab w:val="clear" w:pos="1133"/>
        </w:tabs>
        <w:spacing w:line="240" w:lineRule="auto"/>
        <w:ind w:left="1134" w:hanging="850"/>
        <w:rPr>
          <w:rFonts w:ascii="Calibri" w:hAnsi="Calibri"/>
          <w:sz w:val="22"/>
          <w:szCs w:val="22"/>
        </w:rPr>
      </w:pPr>
      <w:r>
        <w:rPr>
          <w:rFonts w:ascii="Calibri" w:hAnsi="Calibri"/>
          <w:sz w:val="22"/>
          <w:szCs w:val="22"/>
        </w:rPr>
        <w:tab/>
      </w:r>
      <w:r w:rsidR="00D12A6D" w:rsidRPr="00F5612D">
        <w:rPr>
          <w:rFonts w:ascii="Calibri" w:hAnsi="Calibri"/>
          <w:sz w:val="22"/>
          <w:szCs w:val="22"/>
        </w:rPr>
        <w:t>Voor de nabestaande</w:t>
      </w:r>
      <w:r w:rsidR="0089559E" w:rsidRPr="00F5612D">
        <w:rPr>
          <w:rFonts w:ascii="Calibri" w:hAnsi="Calibri"/>
          <w:sz w:val="22"/>
          <w:szCs w:val="22"/>
        </w:rPr>
        <w:t xml:space="preserve"> </w:t>
      </w:r>
      <w:r w:rsidR="00D12A6D" w:rsidRPr="00F5612D">
        <w:rPr>
          <w:rFonts w:ascii="Calibri" w:hAnsi="Calibri"/>
          <w:sz w:val="22"/>
          <w:szCs w:val="22"/>
        </w:rPr>
        <w:t xml:space="preserve">van de Werknemer die overlijdt tijdens de arbeidsovereenkomst met de Werkgever geldt een </w:t>
      </w:r>
      <w:r w:rsidR="007F4488">
        <w:rPr>
          <w:rFonts w:ascii="Calibri" w:hAnsi="Calibri"/>
          <w:sz w:val="22"/>
          <w:szCs w:val="22"/>
        </w:rPr>
        <w:t xml:space="preserve">op de dienstjaren gebaseerd </w:t>
      </w:r>
      <w:r w:rsidR="00B46C6F">
        <w:rPr>
          <w:rFonts w:ascii="Calibri" w:hAnsi="Calibri"/>
          <w:sz w:val="22"/>
          <w:szCs w:val="22"/>
        </w:rPr>
        <w:t>partner</w:t>
      </w:r>
      <w:r w:rsidR="00B46C6F" w:rsidRPr="00F5612D">
        <w:rPr>
          <w:rFonts w:ascii="Calibri" w:hAnsi="Calibri"/>
          <w:sz w:val="22"/>
          <w:szCs w:val="22"/>
        </w:rPr>
        <w:t xml:space="preserve">pensioen </w:t>
      </w:r>
      <w:r w:rsidR="00D12A6D" w:rsidRPr="00F5612D">
        <w:rPr>
          <w:rFonts w:ascii="Calibri" w:hAnsi="Calibri"/>
          <w:sz w:val="22"/>
          <w:szCs w:val="22"/>
        </w:rPr>
        <w:t>ter grootte van</w:t>
      </w:r>
      <w:r w:rsidR="007F4488" w:rsidRPr="007F4488">
        <w:rPr>
          <w:rFonts w:ascii="Arial" w:hAnsi="Arial" w:cs="Arial"/>
          <w:sz w:val="14"/>
          <w:szCs w:val="14"/>
          <w:lang w:eastAsia="nl-NL"/>
        </w:rPr>
        <w:t xml:space="preserve"> </w:t>
      </w:r>
      <w:r w:rsidR="005E461C">
        <w:rPr>
          <w:rFonts w:ascii="Calibri" w:hAnsi="Calibri" w:cs="Arial"/>
          <w:sz w:val="22"/>
          <w:szCs w:val="22"/>
          <w:lang w:eastAsia="nl-NL"/>
        </w:rPr>
        <w:t xml:space="preserve">1,3125 % van de pensioengrondslag per dienstjaar. </w:t>
      </w:r>
      <w:r w:rsidR="009A6D9D">
        <w:rPr>
          <w:rFonts w:ascii="Calibri" w:hAnsi="Calibri"/>
          <w:sz w:val="22"/>
          <w:szCs w:val="22"/>
        </w:rPr>
        <w:t xml:space="preserve">Onder dienstjaar wordt verstaan de </w:t>
      </w:r>
      <w:r w:rsidR="00BE0366">
        <w:rPr>
          <w:rFonts w:ascii="Calibri" w:hAnsi="Calibri"/>
          <w:sz w:val="22"/>
          <w:szCs w:val="22"/>
        </w:rPr>
        <w:t xml:space="preserve">doorgebrachte </w:t>
      </w:r>
      <w:r w:rsidR="009A6D9D">
        <w:rPr>
          <w:rFonts w:ascii="Calibri" w:hAnsi="Calibri"/>
          <w:sz w:val="22"/>
          <w:szCs w:val="22"/>
        </w:rPr>
        <w:t xml:space="preserve">dienstjaren </w:t>
      </w:r>
      <w:r w:rsidR="002708C3" w:rsidRPr="00DB09A7">
        <w:rPr>
          <w:rFonts w:ascii="Calibri" w:hAnsi="Calibri"/>
          <w:sz w:val="22"/>
          <w:szCs w:val="22"/>
        </w:rPr>
        <w:t xml:space="preserve">voor zover gelegen na </w:t>
      </w:r>
      <w:r w:rsidR="002708C3" w:rsidRPr="00AE562B">
        <w:rPr>
          <w:rFonts w:ascii="Calibri" w:hAnsi="Calibri"/>
          <w:sz w:val="22"/>
          <w:szCs w:val="22"/>
        </w:rPr>
        <w:t>1-1-</w:t>
      </w:r>
      <w:r w:rsidR="002C2C85" w:rsidRPr="00AE562B">
        <w:rPr>
          <w:rFonts w:ascii="Calibri" w:hAnsi="Calibri"/>
          <w:sz w:val="22"/>
          <w:szCs w:val="22"/>
        </w:rPr>
        <w:t>20</w:t>
      </w:r>
      <w:r w:rsidR="002C2C85" w:rsidRPr="002B4295">
        <w:rPr>
          <w:rFonts w:ascii="Calibri" w:hAnsi="Calibri"/>
          <w:sz w:val="22"/>
          <w:szCs w:val="22"/>
        </w:rPr>
        <w:t>15</w:t>
      </w:r>
      <w:r w:rsidR="002C2C85">
        <w:rPr>
          <w:rFonts w:ascii="Calibri" w:hAnsi="Calibri"/>
          <w:sz w:val="22"/>
          <w:szCs w:val="22"/>
        </w:rPr>
        <w:t xml:space="preserve"> </w:t>
      </w:r>
      <w:r w:rsidR="009A6D9D">
        <w:rPr>
          <w:rFonts w:ascii="Calibri" w:hAnsi="Calibri"/>
          <w:sz w:val="22"/>
          <w:szCs w:val="22"/>
        </w:rPr>
        <w:t xml:space="preserve">of latere datum van indiensttreding, </w:t>
      </w:r>
      <w:r w:rsidR="00D12A6D" w:rsidRPr="00DB09A7">
        <w:rPr>
          <w:rFonts w:ascii="Calibri" w:hAnsi="Calibri"/>
          <w:sz w:val="22"/>
          <w:szCs w:val="22"/>
        </w:rPr>
        <w:t>vermeerderd met de bereikbare dienstjaren tot aan de Pensioenrichtleeftijd zo de werknemer niet zou zijn overleden</w:t>
      </w:r>
      <w:r w:rsidR="00F13F06">
        <w:rPr>
          <w:rFonts w:ascii="Calibri" w:hAnsi="Calibri"/>
          <w:sz w:val="22"/>
          <w:szCs w:val="22"/>
        </w:rPr>
        <w:t>, in voorkomend geval vermeerderd met dienstjaren uit hoofde van individuele waardeoverdracht</w:t>
      </w:r>
      <w:r w:rsidR="00D12A6D" w:rsidRPr="00DB09A7">
        <w:rPr>
          <w:rFonts w:ascii="Calibri" w:hAnsi="Calibri"/>
          <w:sz w:val="22"/>
          <w:szCs w:val="22"/>
        </w:rPr>
        <w:t xml:space="preserve">. </w:t>
      </w:r>
    </w:p>
    <w:p w:rsidR="00D55A8A" w:rsidRPr="00F5612D" w:rsidRDefault="00D55A8A" w:rsidP="00CB023C">
      <w:pPr>
        <w:pStyle w:val="Default"/>
        <w:ind w:left="1134" w:hanging="850"/>
        <w:rPr>
          <w:sz w:val="22"/>
          <w:szCs w:val="22"/>
        </w:rPr>
      </w:pPr>
    </w:p>
    <w:p w:rsidR="002B4295" w:rsidRDefault="00CB023C" w:rsidP="00CB023C">
      <w:pPr>
        <w:pStyle w:val="Default"/>
        <w:ind w:left="1134" w:hanging="850"/>
        <w:rPr>
          <w:sz w:val="22"/>
          <w:szCs w:val="22"/>
        </w:rPr>
      </w:pPr>
      <w:r>
        <w:rPr>
          <w:sz w:val="22"/>
          <w:szCs w:val="22"/>
        </w:rPr>
        <w:t>Lid 2</w:t>
      </w:r>
      <w:r w:rsidR="00952334">
        <w:rPr>
          <w:sz w:val="22"/>
          <w:szCs w:val="22"/>
        </w:rPr>
        <w:tab/>
      </w:r>
      <w:r w:rsidR="0089559E" w:rsidRPr="00F5612D">
        <w:rPr>
          <w:sz w:val="22"/>
          <w:szCs w:val="22"/>
        </w:rPr>
        <w:t>Wezenpensioen</w:t>
      </w:r>
    </w:p>
    <w:p w:rsidR="004B4A41" w:rsidRPr="004157F7" w:rsidRDefault="00D55A8A" w:rsidP="00CB023C">
      <w:pPr>
        <w:pStyle w:val="Default"/>
        <w:ind w:left="1134"/>
        <w:rPr>
          <w:sz w:val="22"/>
          <w:szCs w:val="22"/>
        </w:rPr>
      </w:pPr>
      <w:r w:rsidRPr="004157F7">
        <w:rPr>
          <w:sz w:val="22"/>
          <w:szCs w:val="22"/>
        </w:rPr>
        <w:t xml:space="preserve">Voor </w:t>
      </w:r>
      <w:r w:rsidR="00C441DA" w:rsidRPr="004157F7">
        <w:rPr>
          <w:sz w:val="22"/>
          <w:szCs w:val="22"/>
        </w:rPr>
        <w:t>het</w:t>
      </w:r>
      <w:r w:rsidR="00BE0366">
        <w:rPr>
          <w:sz w:val="22"/>
          <w:szCs w:val="22"/>
        </w:rPr>
        <w:t xml:space="preserve"> </w:t>
      </w:r>
      <w:r w:rsidRPr="004157F7">
        <w:rPr>
          <w:sz w:val="22"/>
          <w:szCs w:val="22"/>
        </w:rPr>
        <w:t>kind</w:t>
      </w:r>
      <w:r w:rsidR="00BE0366">
        <w:rPr>
          <w:sz w:val="22"/>
          <w:szCs w:val="22"/>
        </w:rPr>
        <w:t xml:space="preserve"> </w:t>
      </w:r>
      <w:r w:rsidRPr="004157F7">
        <w:rPr>
          <w:sz w:val="22"/>
          <w:szCs w:val="22"/>
        </w:rPr>
        <w:t>/</w:t>
      </w:r>
      <w:r w:rsidR="00BE0366">
        <w:rPr>
          <w:sz w:val="22"/>
          <w:szCs w:val="22"/>
        </w:rPr>
        <w:t xml:space="preserve"> de </w:t>
      </w:r>
      <w:r w:rsidRPr="004157F7">
        <w:rPr>
          <w:sz w:val="22"/>
          <w:szCs w:val="22"/>
        </w:rPr>
        <w:t xml:space="preserve">kinderen van de Werknemer die overlijdt tijdens de arbeidsovereenkomst met de Werkgever geldt een wezenpensioen ter grootte van </w:t>
      </w:r>
      <w:r w:rsidR="004449E1">
        <w:rPr>
          <w:sz w:val="22"/>
          <w:szCs w:val="22"/>
        </w:rPr>
        <w:t>0,2625</w:t>
      </w:r>
      <w:r w:rsidRPr="004157F7">
        <w:rPr>
          <w:sz w:val="22"/>
          <w:szCs w:val="22"/>
        </w:rPr>
        <w:t xml:space="preserve">% van </w:t>
      </w:r>
      <w:r w:rsidR="004449E1">
        <w:rPr>
          <w:rFonts w:cs="Arial"/>
          <w:sz w:val="22"/>
          <w:szCs w:val="22"/>
        </w:rPr>
        <w:t>de pensioengrondslag per dienstjaar</w:t>
      </w:r>
      <w:r w:rsidR="004449E1" w:rsidRPr="004157F7">
        <w:rPr>
          <w:sz w:val="22"/>
          <w:szCs w:val="22"/>
        </w:rPr>
        <w:t xml:space="preserve"> </w:t>
      </w:r>
      <w:r w:rsidR="004449E1">
        <w:rPr>
          <w:sz w:val="22"/>
          <w:szCs w:val="22"/>
        </w:rPr>
        <w:t>zoals gedefinieerd in lid 1</w:t>
      </w:r>
      <w:r w:rsidR="00FA1CF3">
        <w:rPr>
          <w:sz w:val="22"/>
          <w:szCs w:val="22"/>
        </w:rPr>
        <w:t>.</w:t>
      </w:r>
    </w:p>
    <w:p w:rsidR="004B4A41" w:rsidRPr="00F5612D" w:rsidRDefault="004B4A41" w:rsidP="004B4A41">
      <w:pPr>
        <w:pStyle w:val="00005Artikelgecentreerd"/>
        <w:spacing w:line="240" w:lineRule="auto"/>
        <w:rPr>
          <w:rFonts w:ascii="Calibri" w:hAnsi="Calibri"/>
          <w:sz w:val="22"/>
          <w:szCs w:val="22"/>
        </w:rPr>
      </w:pPr>
    </w:p>
    <w:p w:rsidR="00A52F9D" w:rsidRPr="007C2CA5" w:rsidRDefault="004129CD" w:rsidP="00CB023C">
      <w:pPr>
        <w:pStyle w:val="00005Artikelgecentreerd"/>
        <w:tabs>
          <w:tab w:val="clear" w:pos="283"/>
          <w:tab w:val="clear" w:pos="566"/>
          <w:tab w:val="clear" w:pos="850"/>
          <w:tab w:val="clear" w:pos="1133"/>
          <w:tab w:val="left" w:pos="1134"/>
        </w:tabs>
        <w:spacing w:line="240" w:lineRule="auto"/>
        <w:rPr>
          <w:rFonts w:ascii="Calibri" w:hAnsi="Calibri"/>
          <w:b/>
          <w:sz w:val="22"/>
          <w:szCs w:val="22"/>
        </w:rPr>
      </w:pPr>
      <w:r w:rsidRPr="007C2CA5">
        <w:rPr>
          <w:rFonts w:ascii="Calibri" w:hAnsi="Calibri"/>
          <w:b/>
          <w:sz w:val="22"/>
          <w:szCs w:val="22"/>
        </w:rPr>
        <w:t>Art</w:t>
      </w:r>
      <w:r w:rsidR="001D1BAF">
        <w:rPr>
          <w:rFonts w:ascii="Calibri" w:hAnsi="Calibri"/>
          <w:b/>
          <w:sz w:val="22"/>
          <w:szCs w:val="22"/>
        </w:rPr>
        <w:t>ikel</w:t>
      </w:r>
      <w:r w:rsidRPr="007C2CA5">
        <w:rPr>
          <w:rFonts w:ascii="Calibri" w:hAnsi="Calibri"/>
          <w:b/>
          <w:sz w:val="22"/>
          <w:szCs w:val="22"/>
        </w:rPr>
        <w:t xml:space="preserve"> </w:t>
      </w:r>
      <w:r w:rsidR="004157F7" w:rsidRPr="007C2CA5">
        <w:rPr>
          <w:rFonts w:ascii="Calibri" w:hAnsi="Calibri"/>
          <w:b/>
          <w:sz w:val="22"/>
          <w:szCs w:val="22"/>
        </w:rPr>
        <w:t>7</w:t>
      </w:r>
      <w:r w:rsidR="00CB023C">
        <w:rPr>
          <w:rFonts w:ascii="Calibri" w:hAnsi="Calibri"/>
          <w:b/>
          <w:sz w:val="22"/>
          <w:szCs w:val="22"/>
        </w:rPr>
        <w:tab/>
      </w:r>
      <w:r w:rsidR="00A52F9D" w:rsidRPr="007C2CA5">
        <w:rPr>
          <w:rFonts w:ascii="Calibri" w:hAnsi="Calibri"/>
          <w:b/>
          <w:sz w:val="22"/>
          <w:szCs w:val="22"/>
        </w:rPr>
        <w:t>Premievrije voortzetting pensioenopbouw bij arbeidsongeschiktheid</w:t>
      </w:r>
    </w:p>
    <w:p w:rsidR="00750C34" w:rsidRPr="003037E6" w:rsidRDefault="00750C34" w:rsidP="00866C68">
      <w:pPr>
        <w:pStyle w:val="00005Artikelgecentreerd"/>
        <w:spacing w:line="240" w:lineRule="auto"/>
        <w:rPr>
          <w:rFonts w:ascii="Calibri" w:hAnsi="Calibri"/>
          <w:sz w:val="22"/>
          <w:szCs w:val="22"/>
        </w:rPr>
      </w:pPr>
      <w:r w:rsidRPr="003037E6">
        <w:rPr>
          <w:rFonts w:ascii="Calibri" w:hAnsi="Calibri"/>
          <w:sz w:val="22"/>
          <w:szCs w:val="22"/>
        </w:rPr>
        <w:t xml:space="preserve">Indien de </w:t>
      </w:r>
      <w:r w:rsidR="00FA52FB">
        <w:rPr>
          <w:rFonts w:ascii="Calibri" w:hAnsi="Calibri"/>
          <w:sz w:val="22"/>
          <w:szCs w:val="22"/>
        </w:rPr>
        <w:t xml:space="preserve">gehele of gedeeltelijke </w:t>
      </w:r>
      <w:r w:rsidRPr="003037E6">
        <w:rPr>
          <w:rFonts w:ascii="Calibri" w:hAnsi="Calibri"/>
          <w:sz w:val="22"/>
          <w:szCs w:val="22"/>
        </w:rPr>
        <w:t xml:space="preserve">beëindiging </w:t>
      </w:r>
      <w:r w:rsidR="00FA52FB">
        <w:rPr>
          <w:rFonts w:ascii="Calibri" w:hAnsi="Calibri"/>
          <w:sz w:val="22"/>
          <w:szCs w:val="22"/>
        </w:rPr>
        <w:t xml:space="preserve">dan wel beperking </w:t>
      </w:r>
      <w:r w:rsidRPr="003037E6">
        <w:rPr>
          <w:rFonts w:ascii="Calibri" w:hAnsi="Calibri"/>
          <w:sz w:val="22"/>
          <w:szCs w:val="22"/>
        </w:rPr>
        <w:t xml:space="preserve">van de </w:t>
      </w:r>
      <w:r w:rsidR="00FA52FB">
        <w:rPr>
          <w:rFonts w:ascii="Calibri" w:hAnsi="Calibri"/>
          <w:sz w:val="22"/>
          <w:szCs w:val="22"/>
        </w:rPr>
        <w:t>arbeidsovereenkomst</w:t>
      </w:r>
      <w:r w:rsidR="00FA52FB" w:rsidRPr="003037E6">
        <w:rPr>
          <w:rFonts w:ascii="Calibri" w:hAnsi="Calibri"/>
          <w:sz w:val="22"/>
          <w:szCs w:val="22"/>
        </w:rPr>
        <w:t xml:space="preserve"> </w:t>
      </w:r>
      <w:r w:rsidRPr="003037E6">
        <w:rPr>
          <w:rFonts w:ascii="Calibri" w:hAnsi="Calibri"/>
          <w:sz w:val="22"/>
          <w:szCs w:val="22"/>
        </w:rPr>
        <w:t>het gevolg is van arbeids</w:t>
      </w:r>
      <w:r w:rsidRPr="003037E6">
        <w:rPr>
          <w:rFonts w:ascii="Calibri" w:hAnsi="Calibri"/>
          <w:sz w:val="22"/>
          <w:szCs w:val="22"/>
        </w:rPr>
        <w:softHyphen/>
        <w:t>ongeschiktheid</w:t>
      </w:r>
      <w:r w:rsidR="007813B0">
        <w:rPr>
          <w:rFonts w:ascii="Calibri" w:hAnsi="Calibri"/>
          <w:sz w:val="22"/>
          <w:szCs w:val="22"/>
        </w:rPr>
        <w:t>,</w:t>
      </w:r>
      <w:r w:rsidR="00267414" w:rsidRPr="003037E6">
        <w:rPr>
          <w:rFonts w:ascii="Calibri" w:hAnsi="Calibri"/>
          <w:sz w:val="22"/>
          <w:szCs w:val="22"/>
        </w:rPr>
        <w:t xml:space="preserve"> wordt</w:t>
      </w:r>
      <w:r w:rsidR="00FA52FB">
        <w:rPr>
          <w:rFonts w:ascii="Calibri" w:hAnsi="Calibri"/>
          <w:sz w:val="22"/>
          <w:szCs w:val="22"/>
        </w:rPr>
        <w:t xml:space="preserve"> op de voorwaarden van het Pensioenfonds</w:t>
      </w:r>
      <w:r w:rsidR="00267414" w:rsidRPr="003037E6">
        <w:rPr>
          <w:rFonts w:ascii="Calibri" w:hAnsi="Calibri"/>
          <w:sz w:val="22"/>
          <w:szCs w:val="22"/>
        </w:rPr>
        <w:t xml:space="preserve"> de deelneming in de Pensioenregeling voortgezet.</w:t>
      </w:r>
      <w:r w:rsidR="00A52F9D" w:rsidRPr="003037E6">
        <w:rPr>
          <w:rFonts w:ascii="Calibri" w:hAnsi="Calibri"/>
          <w:sz w:val="22"/>
          <w:szCs w:val="22"/>
        </w:rPr>
        <w:t xml:space="preserve"> </w:t>
      </w:r>
      <w:r w:rsidR="00267414" w:rsidRPr="003037E6">
        <w:rPr>
          <w:rFonts w:ascii="Calibri" w:hAnsi="Calibri"/>
          <w:sz w:val="22"/>
          <w:szCs w:val="22"/>
        </w:rPr>
        <w:t>V</w:t>
      </w:r>
      <w:r w:rsidRPr="003037E6">
        <w:rPr>
          <w:rFonts w:ascii="Calibri" w:hAnsi="Calibri"/>
          <w:sz w:val="22"/>
          <w:szCs w:val="22"/>
        </w:rPr>
        <w:t xml:space="preserve">oor de opbouw </w:t>
      </w:r>
      <w:r w:rsidR="00267414" w:rsidRPr="003037E6">
        <w:rPr>
          <w:rFonts w:ascii="Calibri" w:hAnsi="Calibri"/>
          <w:sz w:val="22"/>
          <w:szCs w:val="22"/>
        </w:rPr>
        <w:t>gedurende de voortzetting</w:t>
      </w:r>
      <w:r w:rsidR="00A52F9D" w:rsidRPr="003037E6">
        <w:rPr>
          <w:rFonts w:ascii="Calibri" w:hAnsi="Calibri"/>
          <w:sz w:val="22"/>
          <w:szCs w:val="22"/>
        </w:rPr>
        <w:t xml:space="preserve"> </w:t>
      </w:r>
      <w:r w:rsidR="00267414" w:rsidRPr="003037E6">
        <w:rPr>
          <w:rFonts w:ascii="Calibri" w:hAnsi="Calibri"/>
          <w:sz w:val="22"/>
          <w:szCs w:val="22"/>
        </w:rPr>
        <w:t xml:space="preserve">wordt </w:t>
      </w:r>
      <w:r w:rsidRPr="003037E6">
        <w:rPr>
          <w:rFonts w:ascii="Calibri" w:hAnsi="Calibri"/>
          <w:sz w:val="22"/>
          <w:szCs w:val="22"/>
        </w:rPr>
        <w:t xml:space="preserve">slechts de laatstelijk vastgestelde pensioengrondslag A als bedoeld in artikel </w:t>
      </w:r>
      <w:r w:rsidR="009A6D9D">
        <w:rPr>
          <w:rFonts w:ascii="Calibri" w:hAnsi="Calibri"/>
          <w:sz w:val="22"/>
          <w:szCs w:val="22"/>
        </w:rPr>
        <w:t>5</w:t>
      </w:r>
      <w:r w:rsidR="009A6D9D" w:rsidRPr="003037E6">
        <w:rPr>
          <w:rFonts w:ascii="Calibri" w:hAnsi="Calibri"/>
          <w:sz w:val="22"/>
          <w:szCs w:val="22"/>
        </w:rPr>
        <w:t xml:space="preserve"> </w:t>
      </w:r>
      <w:r w:rsidRPr="003037E6">
        <w:rPr>
          <w:rFonts w:ascii="Calibri" w:hAnsi="Calibri"/>
          <w:sz w:val="22"/>
          <w:szCs w:val="22"/>
        </w:rPr>
        <w:t xml:space="preserve">lid </w:t>
      </w:r>
      <w:r w:rsidR="00267414" w:rsidRPr="003037E6">
        <w:rPr>
          <w:rFonts w:ascii="Calibri" w:hAnsi="Calibri"/>
          <w:sz w:val="22"/>
          <w:szCs w:val="22"/>
        </w:rPr>
        <w:t>2.2</w:t>
      </w:r>
      <w:r w:rsidR="00A52F9D" w:rsidRPr="003037E6">
        <w:rPr>
          <w:rFonts w:ascii="Calibri" w:hAnsi="Calibri"/>
          <w:sz w:val="22"/>
          <w:szCs w:val="22"/>
        </w:rPr>
        <w:t xml:space="preserve"> </w:t>
      </w:r>
      <w:r w:rsidRPr="003037E6">
        <w:rPr>
          <w:rFonts w:ascii="Calibri" w:hAnsi="Calibri"/>
          <w:sz w:val="22"/>
          <w:szCs w:val="22"/>
        </w:rPr>
        <w:t xml:space="preserve">in aanmerking genomen. </w:t>
      </w:r>
    </w:p>
    <w:p w:rsidR="00F83255" w:rsidRPr="00750C34" w:rsidRDefault="00F83255" w:rsidP="00866C68">
      <w:pPr>
        <w:pStyle w:val="00005Artikelgecentreerd"/>
        <w:spacing w:line="240" w:lineRule="auto"/>
        <w:rPr>
          <w:rFonts w:ascii="Calibri" w:hAnsi="Calibri"/>
          <w:i/>
          <w:sz w:val="22"/>
          <w:szCs w:val="22"/>
        </w:rPr>
      </w:pPr>
    </w:p>
    <w:p w:rsidR="004129CD" w:rsidRPr="007C2CA5" w:rsidRDefault="0089559E" w:rsidP="00CB023C">
      <w:pPr>
        <w:pStyle w:val="00005Artikelgecentreerd"/>
        <w:tabs>
          <w:tab w:val="clear" w:pos="283"/>
          <w:tab w:val="clear" w:pos="566"/>
          <w:tab w:val="clear" w:pos="850"/>
          <w:tab w:val="clear" w:pos="1133"/>
          <w:tab w:val="left" w:pos="1134"/>
        </w:tabs>
        <w:spacing w:line="240" w:lineRule="auto"/>
        <w:rPr>
          <w:rFonts w:ascii="Calibri" w:hAnsi="Calibri"/>
          <w:b/>
          <w:sz w:val="22"/>
          <w:szCs w:val="22"/>
        </w:rPr>
      </w:pPr>
      <w:r w:rsidRPr="007C2CA5">
        <w:rPr>
          <w:rFonts w:ascii="Calibri" w:hAnsi="Calibri"/>
          <w:b/>
          <w:sz w:val="22"/>
          <w:szCs w:val="22"/>
        </w:rPr>
        <w:t>Art</w:t>
      </w:r>
      <w:r w:rsidR="001D1BAF">
        <w:rPr>
          <w:rFonts w:ascii="Calibri" w:hAnsi="Calibri"/>
          <w:b/>
          <w:sz w:val="22"/>
          <w:szCs w:val="22"/>
        </w:rPr>
        <w:t>ikel</w:t>
      </w:r>
      <w:r w:rsidRPr="007C2CA5">
        <w:rPr>
          <w:rFonts w:ascii="Calibri" w:hAnsi="Calibri"/>
          <w:b/>
          <w:sz w:val="22"/>
          <w:szCs w:val="22"/>
        </w:rPr>
        <w:t xml:space="preserve"> </w:t>
      </w:r>
      <w:r w:rsidR="004157F7" w:rsidRPr="007C2CA5">
        <w:rPr>
          <w:rFonts w:ascii="Calibri" w:hAnsi="Calibri"/>
          <w:b/>
          <w:sz w:val="22"/>
          <w:szCs w:val="22"/>
        </w:rPr>
        <w:t>8</w:t>
      </w:r>
      <w:r w:rsidR="00CB023C">
        <w:rPr>
          <w:rFonts w:ascii="Calibri" w:hAnsi="Calibri"/>
          <w:b/>
          <w:sz w:val="22"/>
          <w:szCs w:val="22"/>
        </w:rPr>
        <w:tab/>
      </w:r>
      <w:r w:rsidR="009A6D9D">
        <w:rPr>
          <w:rFonts w:ascii="Calibri" w:hAnsi="Calibri"/>
          <w:b/>
          <w:sz w:val="22"/>
          <w:szCs w:val="22"/>
        </w:rPr>
        <w:t>Toeslagen</w:t>
      </w:r>
    </w:p>
    <w:p w:rsidR="00665319" w:rsidRPr="00F5612D" w:rsidRDefault="002B2505" w:rsidP="00866C68">
      <w:pPr>
        <w:pStyle w:val="00005Artikelgecentreerd"/>
        <w:spacing w:line="240" w:lineRule="auto"/>
        <w:rPr>
          <w:rFonts w:ascii="Calibri" w:hAnsi="Calibri"/>
          <w:sz w:val="22"/>
          <w:szCs w:val="22"/>
        </w:rPr>
      </w:pPr>
      <w:r w:rsidRPr="00F5612D">
        <w:rPr>
          <w:rFonts w:ascii="Calibri" w:hAnsi="Calibri"/>
          <w:sz w:val="22"/>
          <w:szCs w:val="22"/>
        </w:rPr>
        <w:t xml:space="preserve">Jaarlijks kan er door het bestuur </w:t>
      </w:r>
      <w:r w:rsidR="00C7405D" w:rsidRPr="00F5612D">
        <w:rPr>
          <w:rFonts w:ascii="Calibri" w:hAnsi="Calibri"/>
          <w:sz w:val="22"/>
          <w:szCs w:val="22"/>
        </w:rPr>
        <w:t xml:space="preserve">van het Pensioenfonds </w:t>
      </w:r>
      <w:r w:rsidR="00C7405D">
        <w:rPr>
          <w:rFonts w:ascii="Calibri" w:hAnsi="Calibri"/>
          <w:sz w:val="22"/>
          <w:szCs w:val="22"/>
        </w:rPr>
        <w:t xml:space="preserve">overeenkomstig </w:t>
      </w:r>
      <w:r w:rsidR="0099049A" w:rsidRPr="00F5612D">
        <w:rPr>
          <w:rFonts w:ascii="Calibri" w:hAnsi="Calibri"/>
          <w:sz w:val="22"/>
          <w:szCs w:val="22"/>
        </w:rPr>
        <w:t xml:space="preserve">het </w:t>
      </w:r>
      <w:r w:rsidR="00C7405D" w:rsidRPr="00F5612D">
        <w:rPr>
          <w:rFonts w:ascii="Calibri" w:hAnsi="Calibri"/>
          <w:sz w:val="22"/>
          <w:szCs w:val="22"/>
        </w:rPr>
        <w:t xml:space="preserve">door het bestuur </w:t>
      </w:r>
      <w:r w:rsidR="0099049A" w:rsidRPr="00F5612D">
        <w:rPr>
          <w:rFonts w:ascii="Calibri" w:hAnsi="Calibri"/>
          <w:sz w:val="22"/>
          <w:szCs w:val="22"/>
        </w:rPr>
        <w:t xml:space="preserve">vast te stellen </w:t>
      </w:r>
      <w:r w:rsidR="00C7405D" w:rsidRPr="00F5612D">
        <w:rPr>
          <w:rFonts w:ascii="Calibri" w:hAnsi="Calibri"/>
          <w:sz w:val="22"/>
          <w:szCs w:val="22"/>
        </w:rPr>
        <w:t>beleid</w:t>
      </w:r>
      <w:r w:rsidR="00C7405D" w:rsidRPr="00F5612D" w:rsidDel="00C7405D">
        <w:rPr>
          <w:rFonts w:ascii="Calibri" w:hAnsi="Calibri"/>
          <w:sz w:val="22"/>
          <w:szCs w:val="22"/>
        </w:rPr>
        <w:t xml:space="preserve"> </w:t>
      </w:r>
      <w:r w:rsidRPr="00F5612D">
        <w:rPr>
          <w:rFonts w:ascii="Calibri" w:hAnsi="Calibri"/>
          <w:sz w:val="22"/>
          <w:szCs w:val="22"/>
        </w:rPr>
        <w:t xml:space="preserve">een </w:t>
      </w:r>
      <w:r w:rsidR="009A6D9D">
        <w:rPr>
          <w:rFonts w:ascii="Calibri" w:hAnsi="Calibri"/>
          <w:sz w:val="22"/>
          <w:szCs w:val="22"/>
        </w:rPr>
        <w:t>toeslag</w:t>
      </w:r>
      <w:r w:rsidR="003B21B1" w:rsidRPr="003B21B1">
        <w:t xml:space="preserve"> </w:t>
      </w:r>
      <w:r w:rsidR="003B21B1" w:rsidRPr="002B4295">
        <w:rPr>
          <w:rFonts w:ascii="Calibri" w:hAnsi="Calibri"/>
          <w:sz w:val="22"/>
          <w:szCs w:val="22"/>
        </w:rPr>
        <w:t xml:space="preserve">op de opgebouwde </w:t>
      </w:r>
      <w:r w:rsidR="001B088F" w:rsidRPr="00163E99">
        <w:rPr>
          <w:rFonts w:ascii="Calibri" w:hAnsi="Calibri"/>
          <w:sz w:val="22"/>
          <w:szCs w:val="22"/>
        </w:rPr>
        <w:t>pensioenaanspraken</w:t>
      </w:r>
      <w:r w:rsidR="001B088F">
        <w:t xml:space="preserve">, </w:t>
      </w:r>
      <w:r w:rsidR="003B21B1" w:rsidRPr="00F5612D">
        <w:rPr>
          <w:rFonts w:ascii="Calibri" w:hAnsi="Calibri"/>
          <w:sz w:val="22"/>
          <w:szCs w:val="22"/>
        </w:rPr>
        <w:t xml:space="preserve">pensioenrechten, en ingegane pensioenen </w:t>
      </w:r>
      <w:r w:rsidRPr="00F5612D">
        <w:rPr>
          <w:rFonts w:ascii="Calibri" w:hAnsi="Calibri"/>
          <w:sz w:val="22"/>
          <w:szCs w:val="22"/>
        </w:rPr>
        <w:t xml:space="preserve">worden </w:t>
      </w:r>
      <w:r w:rsidR="00C372D9" w:rsidRPr="00F5612D">
        <w:rPr>
          <w:rFonts w:ascii="Calibri" w:hAnsi="Calibri"/>
          <w:sz w:val="22"/>
          <w:szCs w:val="22"/>
        </w:rPr>
        <w:t>toege</w:t>
      </w:r>
      <w:r w:rsidR="007425ED">
        <w:rPr>
          <w:rFonts w:ascii="Calibri" w:hAnsi="Calibri"/>
          <w:sz w:val="22"/>
          <w:szCs w:val="22"/>
        </w:rPr>
        <w:t>kend</w:t>
      </w:r>
      <w:r w:rsidRPr="00F5612D">
        <w:rPr>
          <w:rFonts w:ascii="Calibri" w:hAnsi="Calibri"/>
          <w:sz w:val="22"/>
          <w:szCs w:val="22"/>
        </w:rPr>
        <w:t xml:space="preserve">. Deze </w:t>
      </w:r>
      <w:r w:rsidR="009A6D9D">
        <w:rPr>
          <w:rFonts w:ascii="Calibri" w:hAnsi="Calibri"/>
          <w:sz w:val="22"/>
          <w:szCs w:val="22"/>
        </w:rPr>
        <w:t>toeslag</w:t>
      </w:r>
      <w:r w:rsidR="009A6D9D" w:rsidRPr="00F5612D">
        <w:rPr>
          <w:rFonts w:ascii="Calibri" w:hAnsi="Calibri"/>
          <w:sz w:val="22"/>
          <w:szCs w:val="22"/>
        </w:rPr>
        <w:t xml:space="preserve"> </w:t>
      </w:r>
      <w:r w:rsidRPr="00F5612D">
        <w:rPr>
          <w:rFonts w:ascii="Calibri" w:hAnsi="Calibri"/>
          <w:sz w:val="22"/>
          <w:szCs w:val="22"/>
        </w:rPr>
        <w:t xml:space="preserve">zal een gelijk percentage zijn voor </w:t>
      </w:r>
      <w:r w:rsidR="003B21B1">
        <w:rPr>
          <w:rFonts w:ascii="Calibri" w:hAnsi="Calibri"/>
          <w:sz w:val="22"/>
          <w:szCs w:val="22"/>
        </w:rPr>
        <w:t>alle drie deze categorieën</w:t>
      </w:r>
      <w:r w:rsidRPr="00F5612D">
        <w:rPr>
          <w:rFonts w:ascii="Calibri" w:hAnsi="Calibri"/>
          <w:sz w:val="22"/>
          <w:szCs w:val="22"/>
        </w:rPr>
        <w:t>.</w:t>
      </w:r>
    </w:p>
    <w:p w:rsidR="002B2505" w:rsidRPr="00F5612D" w:rsidRDefault="002B2505" w:rsidP="00866C68">
      <w:pPr>
        <w:pStyle w:val="00005Artikelgecentreerd"/>
        <w:spacing w:line="240" w:lineRule="auto"/>
        <w:rPr>
          <w:rFonts w:ascii="Calibri" w:hAnsi="Calibri"/>
          <w:sz w:val="22"/>
          <w:szCs w:val="22"/>
        </w:rPr>
      </w:pPr>
    </w:p>
    <w:p w:rsidR="001D09EC" w:rsidRPr="002B4295" w:rsidRDefault="001D09EC" w:rsidP="00CB023C">
      <w:pPr>
        <w:pStyle w:val="00012kopgecentreerd"/>
        <w:tabs>
          <w:tab w:val="clear" w:pos="283"/>
          <w:tab w:val="clear" w:pos="566"/>
          <w:tab w:val="clear" w:pos="850"/>
          <w:tab w:val="clear" w:pos="1133"/>
        </w:tabs>
        <w:ind w:left="1134" w:hanging="1134"/>
        <w:rPr>
          <w:rFonts w:ascii="Calibri" w:hAnsi="Calibri"/>
          <w:sz w:val="22"/>
          <w:szCs w:val="22"/>
        </w:rPr>
      </w:pPr>
      <w:r w:rsidRPr="001D09EC">
        <w:rPr>
          <w:rFonts w:ascii="Calibri" w:hAnsi="Calibri"/>
          <w:b/>
          <w:sz w:val="22"/>
          <w:szCs w:val="22"/>
        </w:rPr>
        <w:t>Art</w:t>
      </w:r>
      <w:r w:rsidR="001D1BAF">
        <w:rPr>
          <w:rFonts w:ascii="Calibri" w:hAnsi="Calibri"/>
          <w:b/>
          <w:sz w:val="22"/>
          <w:szCs w:val="22"/>
        </w:rPr>
        <w:t>ikel</w:t>
      </w:r>
      <w:r w:rsidRPr="001D09EC">
        <w:rPr>
          <w:rFonts w:ascii="Calibri" w:hAnsi="Calibri"/>
          <w:b/>
          <w:sz w:val="22"/>
          <w:szCs w:val="22"/>
        </w:rPr>
        <w:t xml:space="preserve"> </w:t>
      </w:r>
      <w:r w:rsidR="002B4295" w:rsidRPr="001D09EC">
        <w:rPr>
          <w:rFonts w:ascii="Calibri" w:hAnsi="Calibri"/>
          <w:b/>
          <w:sz w:val="22"/>
          <w:szCs w:val="22"/>
        </w:rPr>
        <w:t>9</w:t>
      </w:r>
      <w:r w:rsidR="00CB023C">
        <w:rPr>
          <w:rFonts w:ascii="Calibri" w:hAnsi="Calibri"/>
          <w:b/>
          <w:sz w:val="22"/>
          <w:szCs w:val="22"/>
        </w:rPr>
        <w:tab/>
      </w:r>
      <w:r w:rsidRPr="002B4295">
        <w:rPr>
          <w:rFonts w:ascii="Calibri" w:hAnsi="Calibri"/>
          <w:b/>
          <w:sz w:val="22"/>
          <w:szCs w:val="22"/>
        </w:rPr>
        <w:t xml:space="preserve">Samenloop pensioenvoorzieningen en arbeidsongeschiktheidsuitkeringen </w:t>
      </w:r>
    </w:p>
    <w:p w:rsidR="001D09EC" w:rsidRPr="002B4295" w:rsidRDefault="007813B0" w:rsidP="00CB023C">
      <w:pPr>
        <w:pStyle w:val="Default"/>
        <w:ind w:left="1134" w:hanging="850"/>
        <w:rPr>
          <w:sz w:val="22"/>
          <w:szCs w:val="22"/>
        </w:rPr>
      </w:pPr>
      <w:r>
        <w:rPr>
          <w:sz w:val="22"/>
          <w:szCs w:val="22"/>
        </w:rPr>
        <w:t xml:space="preserve">Lid </w:t>
      </w:r>
      <w:r w:rsidR="00CB023C">
        <w:rPr>
          <w:sz w:val="22"/>
          <w:szCs w:val="22"/>
        </w:rPr>
        <w:t>1</w:t>
      </w:r>
      <w:r w:rsidR="00952334">
        <w:rPr>
          <w:sz w:val="22"/>
          <w:szCs w:val="22"/>
        </w:rPr>
        <w:tab/>
      </w:r>
      <w:r w:rsidR="001D09EC" w:rsidRPr="002B4295">
        <w:rPr>
          <w:sz w:val="22"/>
          <w:szCs w:val="22"/>
        </w:rPr>
        <w:t xml:space="preserve">Indien een (gewezen) </w:t>
      </w:r>
      <w:r w:rsidR="008A129B">
        <w:rPr>
          <w:sz w:val="22"/>
          <w:szCs w:val="22"/>
        </w:rPr>
        <w:t>W</w:t>
      </w:r>
      <w:r w:rsidR="001D09EC" w:rsidRPr="002B4295">
        <w:rPr>
          <w:sz w:val="22"/>
          <w:szCs w:val="22"/>
        </w:rPr>
        <w:t xml:space="preserve">erknemer een uitkering ontvangt krachtens de Wet op de arbeidsongeschiktheidsverzekering, de Algemene arbeidsongeschiktheidswet, al dan niet gecombineerd met een werkloosheidsuitkering, de Wet werk en inkomen naar arbeidsvermogen of een andere wettelijke arbeidsongeschiktheidsvoorziening wordt ten aanzien van vroeg-pensioen- en prepensioenrechten, voorwaardelijke rechten daar onder </w:t>
      </w:r>
      <w:r w:rsidR="002B4295" w:rsidRPr="002B4295">
        <w:rPr>
          <w:sz w:val="22"/>
          <w:szCs w:val="22"/>
        </w:rPr>
        <w:t>begrepen, als</w:t>
      </w:r>
      <w:r w:rsidR="001D09EC" w:rsidRPr="002B4295">
        <w:rPr>
          <w:sz w:val="22"/>
          <w:szCs w:val="22"/>
        </w:rPr>
        <w:t xml:space="preserve"> volgt gehandeld. </w:t>
      </w:r>
    </w:p>
    <w:p w:rsidR="001D09EC" w:rsidRPr="002B4295" w:rsidRDefault="001D09EC" w:rsidP="00CB023C">
      <w:pPr>
        <w:pStyle w:val="Default"/>
        <w:ind w:left="1134" w:hanging="850"/>
        <w:rPr>
          <w:sz w:val="22"/>
          <w:szCs w:val="22"/>
        </w:rPr>
      </w:pPr>
    </w:p>
    <w:p w:rsidR="001D09EC" w:rsidRPr="002B4295" w:rsidRDefault="001D09EC" w:rsidP="00CB023C">
      <w:pPr>
        <w:pStyle w:val="Default"/>
        <w:ind w:left="1134"/>
        <w:rPr>
          <w:sz w:val="22"/>
          <w:szCs w:val="22"/>
        </w:rPr>
      </w:pPr>
      <w:r w:rsidRPr="002B4295">
        <w:rPr>
          <w:sz w:val="22"/>
          <w:szCs w:val="22"/>
        </w:rPr>
        <w:t xml:space="preserve">Vanaf het moment van het bereiken van de 62-jarige leeftijd </w:t>
      </w:r>
      <w:r w:rsidR="008A129B">
        <w:rPr>
          <w:sz w:val="22"/>
          <w:szCs w:val="22"/>
        </w:rPr>
        <w:t>beoordeelt de Werkgever het</w:t>
      </w:r>
      <w:r w:rsidRPr="002B4295">
        <w:rPr>
          <w:sz w:val="22"/>
          <w:szCs w:val="22"/>
        </w:rPr>
        <w:t xml:space="preserve"> tota</w:t>
      </w:r>
      <w:r w:rsidR="008A129B">
        <w:rPr>
          <w:sz w:val="22"/>
          <w:szCs w:val="22"/>
        </w:rPr>
        <w:t>a</w:t>
      </w:r>
      <w:r w:rsidRPr="002B4295">
        <w:rPr>
          <w:sz w:val="22"/>
          <w:szCs w:val="22"/>
        </w:rPr>
        <w:t>l</w:t>
      </w:r>
      <w:r w:rsidR="008A129B">
        <w:rPr>
          <w:sz w:val="22"/>
          <w:szCs w:val="22"/>
        </w:rPr>
        <w:t xml:space="preserve"> aan</w:t>
      </w:r>
      <w:r w:rsidRPr="002B4295">
        <w:rPr>
          <w:sz w:val="22"/>
          <w:szCs w:val="22"/>
        </w:rPr>
        <w:t xml:space="preserve"> inkomensbestanddelen van de (gewezen) </w:t>
      </w:r>
      <w:r w:rsidR="008A129B">
        <w:rPr>
          <w:sz w:val="22"/>
          <w:szCs w:val="22"/>
        </w:rPr>
        <w:t>W</w:t>
      </w:r>
      <w:r w:rsidRPr="002B4295">
        <w:rPr>
          <w:sz w:val="22"/>
          <w:szCs w:val="22"/>
        </w:rPr>
        <w:t xml:space="preserve">erknemer. Deze kunnen </w:t>
      </w:r>
      <w:r w:rsidR="008A129B">
        <w:rPr>
          <w:sz w:val="22"/>
          <w:szCs w:val="22"/>
        </w:rPr>
        <w:t>zijn</w:t>
      </w:r>
      <w:r w:rsidRPr="002B4295">
        <w:rPr>
          <w:sz w:val="22"/>
          <w:szCs w:val="22"/>
        </w:rPr>
        <w:t xml:space="preserve">: </w:t>
      </w:r>
    </w:p>
    <w:p w:rsidR="001D09EC" w:rsidRPr="002B4295" w:rsidRDefault="00CB023C" w:rsidP="002E7E72">
      <w:pPr>
        <w:pStyle w:val="Default"/>
        <w:ind w:left="1418" w:hanging="284"/>
        <w:rPr>
          <w:sz w:val="22"/>
          <w:szCs w:val="22"/>
        </w:rPr>
      </w:pPr>
      <w:r>
        <w:rPr>
          <w:sz w:val="22"/>
          <w:szCs w:val="22"/>
        </w:rPr>
        <w:t>-</w:t>
      </w:r>
      <w:r>
        <w:rPr>
          <w:sz w:val="22"/>
          <w:szCs w:val="22"/>
        </w:rPr>
        <w:tab/>
      </w:r>
      <w:r w:rsidR="001D09EC" w:rsidRPr="002B4295">
        <w:rPr>
          <w:sz w:val="22"/>
          <w:szCs w:val="22"/>
        </w:rPr>
        <w:t xml:space="preserve">loon; </w:t>
      </w:r>
    </w:p>
    <w:p w:rsidR="001D09EC" w:rsidRPr="002B4295" w:rsidRDefault="001D09EC" w:rsidP="002E7E72">
      <w:pPr>
        <w:pStyle w:val="Default"/>
        <w:ind w:left="1418" w:hanging="284"/>
        <w:rPr>
          <w:sz w:val="22"/>
          <w:szCs w:val="22"/>
        </w:rPr>
      </w:pPr>
      <w:r w:rsidRPr="002B4295">
        <w:rPr>
          <w:sz w:val="22"/>
          <w:szCs w:val="22"/>
        </w:rPr>
        <w:t>-</w:t>
      </w:r>
      <w:r w:rsidR="00CB023C">
        <w:rPr>
          <w:sz w:val="22"/>
          <w:szCs w:val="22"/>
        </w:rPr>
        <w:tab/>
      </w:r>
      <w:r w:rsidRPr="002B4295">
        <w:rPr>
          <w:sz w:val="22"/>
          <w:szCs w:val="22"/>
        </w:rPr>
        <w:t xml:space="preserve">sociale uitkeringen zoals hierboven vermeld; </w:t>
      </w:r>
    </w:p>
    <w:p w:rsidR="001D09EC" w:rsidRPr="002B4295" w:rsidRDefault="00CB023C" w:rsidP="002E7E72">
      <w:pPr>
        <w:pStyle w:val="Default"/>
        <w:ind w:left="1418" w:hanging="284"/>
        <w:rPr>
          <w:sz w:val="22"/>
          <w:szCs w:val="22"/>
        </w:rPr>
      </w:pPr>
      <w:r>
        <w:rPr>
          <w:sz w:val="22"/>
          <w:szCs w:val="22"/>
        </w:rPr>
        <w:t>-</w:t>
      </w:r>
      <w:r>
        <w:rPr>
          <w:sz w:val="22"/>
          <w:szCs w:val="22"/>
        </w:rPr>
        <w:tab/>
      </w:r>
      <w:r w:rsidR="001D09EC" w:rsidRPr="002B4295">
        <w:rPr>
          <w:sz w:val="22"/>
          <w:szCs w:val="22"/>
        </w:rPr>
        <w:t xml:space="preserve">aanvulling op uitkeringen door de werkgever; </w:t>
      </w:r>
    </w:p>
    <w:p w:rsidR="001D09EC" w:rsidRPr="002B4295" w:rsidRDefault="00CB023C" w:rsidP="002E7E72">
      <w:pPr>
        <w:pStyle w:val="Default"/>
        <w:ind w:left="1418" w:hanging="284"/>
        <w:rPr>
          <w:sz w:val="22"/>
          <w:szCs w:val="22"/>
        </w:rPr>
      </w:pPr>
      <w:r>
        <w:rPr>
          <w:sz w:val="22"/>
          <w:szCs w:val="22"/>
        </w:rPr>
        <w:lastRenderedPageBreak/>
        <w:t>-</w:t>
      </w:r>
      <w:r>
        <w:rPr>
          <w:sz w:val="22"/>
          <w:szCs w:val="22"/>
        </w:rPr>
        <w:tab/>
      </w:r>
      <w:r w:rsidR="001D09EC" w:rsidRPr="002B4295">
        <w:rPr>
          <w:sz w:val="22"/>
          <w:szCs w:val="22"/>
        </w:rPr>
        <w:t xml:space="preserve">rechten op grond van de CAO inzake flexibele uittreding met kapitaaldekking voor de zuivelindustrie c.q. rechten op ouderdomspensioen voor de periode tussen 62- en 65-jarige leeftijd en tijdelijk ouderdomspensioen op grond van de CAO inzake pensioenen 2000 voor de zuivelindustrie; </w:t>
      </w:r>
    </w:p>
    <w:p w:rsidR="001D09EC" w:rsidRPr="002B4295" w:rsidRDefault="00CB023C" w:rsidP="002E7E72">
      <w:pPr>
        <w:pStyle w:val="Default"/>
        <w:ind w:left="1418" w:hanging="284"/>
        <w:rPr>
          <w:sz w:val="22"/>
          <w:szCs w:val="22"/>
        </w:rPr>
      </w:pPr>
      <w:r>
        <w:rPr>
          <w:sz w:val="22"/>
          <w:szCs w:val="22"/>
        </w:rPr>
        <w:t>-</w:t>
      </w:r>
      <w:r>
        <w:rPr>
          <w:sz w:val="22"/>
          <w:szCs w:val="22"/>
        </w:rPr>
        <w:tab/>
      </w:r>
      <w:r w:rsidR="001D09EC" w:rsidRPr="002B4295">
        <w:rPr>
          <w:sz w:val="22"/>
          <w:szCs w:val="22"/>
        </w:rPr>
        <w:t xml:space="preserve">rechten op grond van de overgangsbepalingen behorend bij de pensioenregeling 2015 als bedoeld in bijlage 2 van de Pensioen-CAO </w:t>
      </w:r>
    </w:p>
    <w:p w:rsidR="001D09EC" w:rsidRPr="002B4295" w:rsidRDefault="001D09EC" w:rsidP="002E7E72">
      <w:pPr>
        <w:pStyle w:val="Default"/>
        <w:ind w:left="1418" w:hanging="284"/>
        <w:rPr>
          <w:sz w:val="22"/>
          <w:szCs w:val="22"/>
        </w:rPr>
      </w:pPr>
      <w:r w:rsidRPr="002B4295">
        <w:rPr>
          <w:sz w:val="22"/>
          <w:szCs w:val="22"/>
        </w:rPr>
        <w:t>-</w:t>
      </w:r>
      <w:r w:rsidR="00CB023C">
        <w:rPr>
          <w:sz w:val="22"/>
          <w:szCs w:val="22"/>
        </w:rPr>
        <w:tab/>
      </w:r>
      <w:r w:rsidRPr="002B4295">
        <w:rPr>
          <w:sz w:val="22"/>
          <w:szCs w:val="22"/>
        </w:rPr>
        <w:t xml:space="preserve">invaliditeitspensioen als bedoeld in de invaliditeitspensioenregeling voor de zuivelindustrie; </w:t>
      </w:r>
    </w:p>
    <w:p w:rsidR="001D09EC" w:rsidRPr="002B4295" w:rsidRDefault="00CB023C" w:rsidP="002E7E72">
      <w:pPr>
        <w:pStyle w:val="Default"/>
        <w:ind w:left="1418" w:hanging="284"/>
        <w:rPr>
          <w:sz w:val="22"/>
          <w:szCs w:val="22"/>
        </w:rPr>
      </w:pPr>
      <w:r>
        <w:rPr>
          <w:sz w:val="22"/>
          <w:szCs w:val="22"/>
        </w:rPr>
        <w:t>-</w:t>
      </w:r>
      <w:r>
        <w:rPr>
          <w:sz w:val="22"/>
          <w:szCs w:val="22"/>
        </w:rPr>
        <w:tab/>
      </w:r>
      <w:r w:rsidR="001D09EC" w:rsidRPr="002B4295">
        <w:rPr>
          <w:sz w:val="22"/>
          <w:szCs w:val="22"/>
        </w:rPr>
        <w:t xml:space="preserve">rechten op grond van de verplichte collectieve pensioenspaarregeling als bedoeld in bijlage IX van de CAO voor de zuivelindustrie respectievelijk bijlage VI van de CAO voor het hoger personeel in de zuivelindustrie. </w:t>
      </w:r>
    </w:p>
    <w:p w:rsidR="001D09EC" w:rsidRPr="002B4295" w:rsidRDefault="001D09EC" w:rsidP="00CB023C">
      <w:pPr>
        <w:pStyle w:val="Default"/>
        <w:ind w:left="1134" w:hanging="850"/>
        <w:rPr>
          <w:sz w:val="22"/>
          <w:szCs w:val="22"/>
        </w:rPr>
      </w:pPr>
    </w:p>
    <w:p w:rsidR="001D09EC" w:rsidRPr="002B4295" w:rsidRDefault="007813B0" w:rsidP="00CB023C">
      <w:pPr>
        <w:pStyle w:val="Default"/>
        <w:ind w:left="1134" w:hanging="850"/>
        <w:rPr>
          <w:sz w:val="22"/>
          <w:szCs w:val="22"/>
        </w:rPr>
      </w:pPr>
      <w:r>
        <w:rPr>
          <w:sz w:val="22"/>
          <w:szCs w:val="22"/>
        </w:rPr>
        <w:t xml:space="preserve">Lid </w:t>
      </w:r>
      <w:r w:rsidR="001D09EC" w:rsidRPr="002B4295">
        <w:rPr>
          <w:sz w:val="22"/>
          <w:szCs w:val="22"/>
        </w:rPr>
        <w:t>2</w:t>
      </w:r>
      <w:r w:rsidR="00706E88">
        <w:rPr>
          <w:sz w:val="22"/>
          <w:szCs w:val="22"/>
        </w:rPr>
        <w:tab/>
      </w:r>
      <w:r w:rsidR="001D09EC" w:rsidRPr="002B4295">
        <w:rPr>
          <w:sz w:val="22"/>
          <w:szCs w:val="22"/>
        </w:rPr>
        <w:t xml:space="preserve">De </w:t>
      </w:r>
      <w:r w:rsidR="008A129B">
        <w:rPr>
          <w:sz w:val="22"/>
          <w:szCs w:val="22"/>
        </w:rPr>
        <w:t>W</w:t>
      </w:r>
      <w:r w:rsidR="001D09EC" w:rsidRPr="002B4295">
        <w:rPr>
          <w:sz w:val="22"/>
          <w:szCs w:val="22"/>
        </w:rPr>
        <w:t xml:space="preserve">erkgever dan wel de pensioenuitvoerder zal uit hoofde van deze inkomensbestanddelen een inkomenstoets uitvoeren. Hierbij geldt dat het totale inkomen van de (gewezen) </w:t>
      </w:r>
      <w:r w:rsidR="008A129B">
        <w:rPr>
          <w:sz w:val="22"/>
          <w:szCs w:val="22"/>
        </w:rPr>
        <w:t>W</w:t>
      </w:r>
      <w:r w:rsidR="001D09EC" w:rsidRPr="002B4295">
        <w:rPr>
          <w:sz w:val="22"/>
          <w:szCs w:val="22"/>
        </w:rPr>
        <w:t xml:space="preserve">erknemer op grond van bovengemelde inkomensbestanddelen gedurende de periode tussen de 62- jarige </w:t>
      </w:r>
      <w:r w:rsidR="008A129B">
        <w:rPr>
          <w:sz w:val="22"/>
          <w:szCs w:val="22"/>
        </w:rPr>
        <w:t xml:space="preserve">en 65-jarige </w:t>
      </w:r>
      <w:r w:rsidR="001D09EC" w:rsidRPr="002B4295">
        <w:rPr>
          <w:sz w:val="22"/>
          <w:szCs w:val="22"/>
        </w:rPr>
        <w:t xml:space="preserve">leeftijd niet uitkomt boven 100 % van het pensioengevend salaris direct voorafgaand aan de arbeidsongeschiktheid (het vaste en variabele salaris volgens de op het moment van het ontstaan van de arbeidsongeschiktheid geldende pensioen-CAO). </w:t>
      </w:r>
    </w:p>
    <w:p w:rsidR="001D09EC" w:rsidRPr="002B4295" w:rsidRDefault="001D09EC" w:rsidP="00CB023C">
      <w:pPr>
        <w:pStyle w:val="Default"/>
        <w:ind w:left="1134"/>
        <w:rPr>
          <w:sz w:val="22"/>
          <w:szCs w:val="22"/>
        </w:rPr>
      </w:pPr>
      <w:r w:rsidRPr="002B4295">
        <w:rPr>
          <w:sz w:val="22"/>
          <w:szCs w:val="22"/>
        </w:rPr>
        <w:t xml:space="preserve">Dit pensioengevend salaris wordt vermeerderd met de salarisontwikkeling die vanaf het ontstaan van de arbeidsongeschiktheid heeft plaatsgevonden volgens CAO voor de zuivelindustrie. </w:t>
      </w:r>
    </w:p>
    <w:p w:rsidR="001D09EC" w:rsidRPr="002B4295" w:rsidRDefault="001D09EC" w:rsidP="00CB023C">
      <w:pPr>
        <w:pStyle w:val="Default"/>
        <w:ind w:left="1134" w:hanging="850"/>
        <w:rPr>
          <w:sz w:val="22"/>
          <w:szCs w:val="22"/>
        </w:rPr>
      </w:pPr>
    </w:p>
    <w:p w:rsidR="001D09EC" w:rsidRPr="002B4295" w:rsidRDefault="007813B0" w:rsidP="00CB023C">
      <w:pPr>
        <w:pStyle w:val="Default"/>
        <w:ind w:left="1134" w:hanging="850"/>
        <w:rPr>
          <w:sz w:val="22"/>
          <w:szCs w:val="22"/>
        </w:rPr>
      </w:pPr>
      <w:r>
        <w:rPr>
          <w:sz w:val="22"/>
          <w:szCs w:val="22"/>
        </w:rPr>
        <w:t xml:space="preserve">Lid </w:t>
      </w:r>
      <w:r w:rsidR="001D09EC" w:rsidRPr="002B4295">
        <w:rPr>
          <w:sz w:val="22"/>
          <w:szCs w:val="22"/>
        </w:rPr>
        <w:t>3</w:t>
      </w:r>
      <w:r w:rsidR="00706E88">
        <w:rPr>
          <w:sz w:val="22"/>
          <w:szCs w:val="22"/>
        </w:rPr>
        <w:tab/>
      </w:r>
      <w:r w:rsidR="001D09EC" w:rsidRPr="002B4295">
        <w:rPr>
          <w:sz w:val="22"/>
          <w:szCs w:val="22"/>
        </w:rPr>
        <w:t xml:space="preserve">Voor zover het totale inkomen boven de in lid 2 bedoelde grens uitkomt, worden de rechten op grond van de CAO inzake flexibele uittreding met kapitaaldekking voor de zuivelindustrie dan wel rechten op ouderdomspensioen voor de periode tussen 62- en 65-jarige leeftijd en tijdelijk ouderdomspensioen op grond van de CAO inzake pensioenen 2000 voor de zuivelindustrie verminderd conform de bepalingen in de reglementen bij voornoemde uitkeringen. Er zal niet op andere in lid 1 genoemde </w:t>
      </w:r>
      <w:r w:rsidR="008A129B" w:rsidRPr="00E9644B">
        <w:rPr>
          <w:sz w:val="22"/>
          <w:szCs w:val="22"/>
        </w:rPr>
        <w:t>inkomensbestanddelen</w:t>
      </w:r>
      <w:r w:rsidR="001D09EC" w:rsidRPr="002B4295">
        <w:rPr>
          <w:sz w:val="22"/>
          <w:szCs w:val="22"/>
        </w:rPr>
        <w:t xml:space="preserve"> gekort kunnen worden. </w:t>
      </w:r>
    </w:p>
    <w:p w:rsidR="001D09EC" w:rsidRPr="002B4295" w:rsidRDefault="001D09EC" w:rsidP="001D09EC">
      <w:pPr>
        <w:pStyle w:val="Default"/>
        <w:rPr>
          <w:sz w:val="22"/>
          <w:szCs w:val="22"/>
        </w:rPr>
      </w:pPr>
    </w:p>
    <w:p w:rsidR="001D09EC" w:rsidRDefault="001D09EC" w:rsidP="004B4A41">
      <w:pPr>
        <w:pStyle w:val="00012kopgecentreerd"/>
        <w:rPr>
          <w:rFonts w:ascii="Calibri" w:hAnsi="Calibri"/>
          <w:sz w:val="22"/>
          <w:szCs w:val="22"/>
        </w:rPr>
      </w:pPr>
    </w:p>
    <w:p w:rsidR="002052F8" w:rsidRDefault="00A52F9D" w:rsidP="00CB023C">
      <w:pPr>
        <w:pStyle w:val="00012kopgecentreerd"/>
        <w:tabs>
          <w:tab w:val="clear" w:pos="283"/>
          <w:tab w:val="clear" w:pos="566"/>
          <w:tab w:val="clear" w:pos="850"/>
          <w:tab w:val="clear" w:pos="1133"/>
          <w:tab w:val="left" w:pos="1134"/>
        </w:tabs>
        <w:rPr>
          <w:rFonts w:ascii="Calibri" w:hAnsi="Calibri"/>
          <w:b/>
          <w:sz w:val="22"/>
          <w:szCs w:val="22"/>
        </w:rPr>
      </w:pPr>
      <w:r w:rsidRPr="007C2CA5">
        <w:rPr>
          <w:rFonts w:ascii="Calibri" w:hAnsi="Calibri"/>
          <w:b/>
          <w:sz w:val="22"/>
          <w:szCs w:val="22"/>
        </w:rPr>
        <w:t>Art</w:t>
      </w:r>
      <w:r w:rsidR="001D1BAF">
        <w:rPr>
          <w:rFonts w:ascii="Calibri" w:hAnsi="Calibri"/>
          <w:b/>
          <w:sz w:val="22"/>
          <w:szCs w:val="22"/>
        </w:rPr>
        <w:t>ikel</w:t>
      </w:r>
      <w:r w:rsidRPr="007C2CA5">
        <w:rPr>
          <w:rFonts w:ascii="Calibri" w:hAnsi="Calibri"/>
          <w:b/>
          <w:sz w:val="22"/>
          <w:szCs w:val="22"/>
        </w:rPr>
        <w:t xml:space="preserve"> </w:t>
      </w:r>
      <w:r w:rsidR="001D09EC">
        <w:rPr>
          <w:rFonts w:ascii="Calibri" w:hAnsi="Calibri"/>
          <w:b/>
          <w:sz w:val="22"/>
          <w:szCs w:val="22"/>
        </w:rPr>
        <w:t>10</w:t>
      </w:r>
      <w:r w:rsidR="00CB023C">
        <w:rPr>
          <w:rFonts w:ascii="Calibri" w:hAnsi="Calibri"/>
          <w:b/>
          <w:sz w:val="22"/>
          <w:szCs w:val="22"/>
        </w:rPr>
        <w:tab/>
      </w:r>
      <w:r w:rsidR="00CB4B20" w:rsidRPr="007C2CA5">
        <w:rPr>
          <w:rFonts w:ascii="Calibri" w:hAnsi="Calibri"/>
          <w:b/>
          <w:sz w:val="22"/>
          <w:szCs w:val="22"/>
        </w:rPr>
        <w:t>Opvolgende cao</w:t>
      </w:r>
    </w:p>
    <w:p w:rsidR="00F37EBE" w:rsidRPr="0072688D" w:rsidRDefault="00F37EBE" w:rsidP="00F37EBE">
      <w:pPr>
        <w:rPr>
          <w:rFonts w:ascii="Calibri" w:hAnsi="Calibri" w:cs="Arial"/>
          <w:sz w:val="22"/>
          <w:szCs w:val="22"/>
        </w:rPr>
      </w:pPr>
      <w:r w:rsidRPr="0072688D">
        <w:rPr>
          <w:rFonts w:ascii="Calibri" w:hAnsi="Calibri" w:cs="Arial"/>
          <w:iCs/>
          <w:sz w:val="22"/>
          <w:szCs w:val="22"/>
        </w:rPr>
        <w:t>Rechten voortvloeiend uit bepalingen van eerdere collectieve arbeidsovereenkomsten (cao) komen met de inwerkingtreding van deze cao te vervallen. In plaats daarvan gelden de rechten voortvloeiend uit de bepalingen van deze cao. De huidige cao heeft, voor zover deze mindere aanspraken geeft, voorrang op de voorgaande cao(en).</w:t>
      </w:r>
    </w:p>
    <w:p w:rsidR="00F37EBE" w:rsidRDefault="00F37EBE" w:rsidP="00CB023C">
      <w:pPr>
        <w:pStyle w:val="00012kopgecentreerd"/>
        <w:tabs>
          <w:tab w:val="clear" w:pos="283"/>
          <w:tab w:val="clear" w:pos="566"/>
          <w:tab w:val="clear" w:pos="850"/>
          <w:tab w:val="clear" w:pos="1133"/>
          <w:tab w:val="left" w:pos="1134"/>
        </w:tabs>
        <w:rPr>
          <w:rFonts w:ascii="Calibri" w:hAnsi="Calibri"/>
          <w:sz w:val="22"/>
          <w:szCs w:val="22"/>
        </w:rPr>
      </w:pPr>
    </w:p>
    <w:p w:rsidR="009A6D9D" w:rsidRDefault="009A6D9D" w:rsidP="00CB023C">
      <w:pPr>
        <w:pStyle w:val="00012kopgecentreerd"/>
        <w:tabs>
          <w:tab w:val="clear" w:pos="283"/>
          <w:tab w:val="clear" w:pos="566"/>
          <w:tab w:val="clear" w:pos="850"/>
          <w:tab w:val="clear" w:pos="1133"/>
          <w:tab w:val="left" w:pos="1134"/>
        </w:tabs>
        <w:rPr>
          <w:rFonts w:ascii="Calibri" w:hAnsi="Calibri"/>
          <w:sz w:val="22"/>
          <w:szCs w:val="22"/>
        </w:rPr>
      </w:pPr>
    </w:p>
    <w:p w:rsidR="009A6D9D" w:rsidRPr="00B47C5C" w:rsidRDefault="00CB023C" w:rsidP="00CB023C">
      <w:pPr>
        <w:pStyle w:val="00001plattekst"/>
        <w:tabs>
          <w:tab w:val="clear" w:pos="283"/>
          <w:tab w:val="clear" w:pos="566"/>
          <w:tab w:val="clear" w:pos="850"/>
          <w:tab w:val="clear" w:pos="1133"/>
          <w:tab w:val="left" w:pos="1134"/>
        </w:tabs>
        <w:rPr>
          <w:rFonts w:ascii="Verdana" w:hAnsi="Verdana"/>
        </w:rPr>
      </w:pPr>
      <w:r>
        <w:rPr>
          <w:rFonts w:ascii="Verdana" w:hAnsi="Verdana"/>
        </w:rPr>
        <w:br w:type="page"/>
      </w:r>
    </w:p>
    <w:p w:rsidR="006C2F23" w:rsidRDefault="006C2F23" w:rsidP="00CB023C">
      <w:pPr>
        <w:pStyle w:val="00012kopgecentreerd"/>
        <w:tabs>
          <w:tab w:val="clear" w:pos="283"/>
          <w:tab w:val="clear" w:pos="566"/>
          <w:tab w:val="clear" w:pos="850"/>
          <w:tab w:val="clear" w:pos="1133"/>
          <w:tab w:val="left" w:pos="1134"/>
        </w:tabs>
        <w:rPr>
          <w:rFonts w:ascii="Calibri" w:hAnsi="Calibri"/>
          <w:b/>
          <w:sz w:val="22"/>
          <w:szCs w:val="22"/>
        </w:rPr>
      </w:pPr>
      <w:r w:rsidRPr="007C2CA5">
        <w:rPr>
          <w:rFonts w:ascii="Calibri" w:hAnsi="Calibri"/>
          <w:b/>
          <w:sz w:val="22"/>
          <w:szCs w:val="22"/>
        </w:rPr>
        <w:t xml:space="preserve">Artikel </w:t>
      </w:r>
      <w:r>
        <w:rPr>
          <w:rFonts w:ascii="Calibri" w:hAnsi="Calibri"/>
          <w:b/>
          <w:sz w:val="22"/>
          <w:szCs w:val="22"/>
        </w:rPr>
        <w:t>1</w:t>
      </w:r>
      <w:r w:rsidR="008A129B">
        <w:rPr>
          <w:rFonts w:ascii="Calibri" w:hAnsi="Calibri"/>
          <w:b/>
          <w:sz w:val="22"/>
          <w:szCs w:val="22"/>
        </w:rPr>
        <w:t>1</w:t>
      </w:r>
      <w:r w:rsidR="00CB023C">
        <w:rPr>
          <w:rFonts w:ascii="Calibri" w:hAnsi="Calibri"/>
          <w:b/>
          <w:sz w:val="22"/>
          <w:szCs w:val="22"/>
        </w:rPr>
        <w:tab/>
      </w:r>
      <w:r>
        <w:rPr>
          <w:rFonts w:ascii="Calibri" w:hAnsi="Calibri"/>
          <w:b/>
          <w:sz w:val="22"/>
          <w:szCs w:val="22"/>
        </w:rPr>
        <w:t>Dispensatie</w:t>
      </w:r>
    </w:p>
    <w:p w:rsidR="00706E88" w:rsidRDefault="006C2F23" w:rsidP="005D0083">
      <w:pPr>
        <w:pStyle w:val="00001plattekst"/>
        <w:tabs>
          <w:tab w:val="clear" w:pos="283"/>
          <w:tab w:val="clear" w:pos="566"/>
          <w:tab w:val="clear" w:pos="850"/>
          <w:tab w:val="clear" w:pos="1133"/>
        </w:tabs>
        <w:rPr>
          <w:rFonts w:ascii="Calibri" w:hAnsi="Calibri"/>
          <w:sz w:val="22"/>
          <w:szCs w:val="22"/>
        </w:rPr>
      </w:pPr>
      <w:r w:rsidRPr="00C9025D">
        <w:rPr>
          <w:rFonts w:ascii="Calibri" w:hAnsi="Calibri"/>
          <w:sz w:val="22"/>
          <w:szCs w:val="22"/>
        </w:rPr>
        <w:t>Van de in de aanhef onder enerzijds genoemde rechtspersonen</w:t>
      </w:r>
      <w:r>
        <w:rPr>
          <w:rFonts w:ascii="Calibri" w:hAnsi="Calibri"/>
          <w:sz w:val="22"/>
          <w:szCs w:val="22"/>
        </w:rPr>
        <w:t xml:space="preserve"> zijn</w:t>
      </w:r>
      <w:r w:rsidR="00706E88">
        <w:rPr>
          <w:rFonts w:ascii="Calibri" w:hAnsi="Calibri"/>
          <w:sz w:val="22"/>
          <w:szCs w:val="22"/>
        </w:rPr>
        <w:t xml:space="preserve"> enkele tijdelijk </w:t>
      </w:r>
    </w:p>
    <w:p w:rsidR="00706E88" w:rsidRDefault="00DE018F" w:rsidP="005D0083">
      <w:pPr>
        <w:pStyle w:val="00001plattekst"/>
        <w:tabs>
          <w:tab w:val="clear" w:pos="283"/>
          <w:tab w:val="clear" w:pos="566"/>
          <w:tab w:val="clear" w:pos="850"/>
          <w:tab w:val="clear" w:pos="1133"/>
        </w:tabs>
        <w:rPr>
          <w:rFonts w:ascii="Calibri" w:hAnsi="Calibri"/>
          <w:sz w:val="22"/>
          <w:szCs w:val="22"/>
        </w:rPr>
      </w:pPr>
      <w:r>
        <w:rPr>
          <w:rFonts w:ascii="Calibri" w:hAnsi="Calibri"/>
          <w:sz w:val="22"/>
          <w:szCs w:val="22"/>
        </w:rPr>
        <w:t xml:space="preserve">voorwaardelijk </w:t>
      </w:r>
      <w:r w:rsidR="00093078">
        <w:rPr>
          <w:rFonts w:ascii="Calibri" w:hAnsi="Calibri"/>
          <w:sz w:val="22"/>
          <w:szCs w:val="22"/>
        </w:rPr>
        <w:t xml:space="preserve">vrijgesteld van de verplichting tot aansluiting aan het pensioenfonds. Dit </w:t>
      </w:r>
    </w:p>
    <w:p w:rsidR="00C179B3" w:rsidRDefault="00093078" w:rsidP="005D0083">
      <w:pPr>
        <w:pStyle w:val="00001plattekst"/>
        <w:tabs>
          <w:tab w:val="clear" w:pos="283"/>
          <w:tab w:val="clear" w:pos="566"/>
          <w:tab w:val="clear" w:pos="850"/>
          <w:tab w:val="clear" w:pos="1133"/>
        </w:tabs>
        <w:rPr>
          <w:rFonts w:ascii="Calibri" w:hAnsi="Calibri"/>
          <w:sz w:val="22"/>
          <w:szCs w:val="22"/>
        </w:rPr>
      </w:pPr>
      <w:r>
        <w:rPr>
          <w:rFonts w:ascii="Calibri" w:hAnsi="Calibri"/>
          <w:sz w:val="22"/>
          <w:szCs w:val="22"/>
        </w:rPr>
        <w:t xml:space="preserve">zijn </w:t>
      </w:r>
      <w:r w:rsidR="00DE018F" w:rsidRPr="00F5612D">
        <w:rPr>
          <w:rFonts w:ascii="Calibri" w:hAnsi="Calibri"/>
          <w:sz w:val="22"/>
          <w:szCs w:val="22"/>
        </w:rPr>
        <w:t>C.Z. ’Rouveen Kaasspecialiteiten’ BA</w:t>
      </w:r>
      <w:r w:rsidR="00DE018F">
        <w:rPr>
          <w:rFonts w:ascii="Calibri" w:hAnsi="Calibri"/>
          <w:sz w:val="22"/>
          <w:szCs w:val="22"/>
        </w:rPr>
        <w:t xml:space="preserve">, </w:t>
      </w:r>
      <w:r w:rsidR="00DE018F" w:rsidRPr="00F5612D">
        <w:rPr>
          <w:rFonts w:ascii="Calibri" w:hAnsi="Calibri"/>
          <w:sz w:val="22"/>
          <w:szCs w:val="22"/>
        </w:rPr>
        <w:t>Coöperatieve zuivelonderneming CONO BA</w:t>
      </w:r>
      <w:r w:rsidR="00C179B3">
        <w:rPr>
          <w:rFonts w:ascii="Calibri" w:hAnsi="Calibri"/>
          <w:sz w:val="22"/>
          <w:szCs w:val="22"/>
        </w:rPr>
        <w:t xml:space="preserve">, Nemelco </w:t>
      </w:r>
      <w:r w:rsidR="00FD4042">
        <w:rPr>
          <w:rFonts w:ascii="Calibri" w:hAnsi="Calibri"/>
          <w:sz w:val="22"/>
          <w:szCs w:val="22"/>
        </w:rPr>
        <w:t xml:space="preserve">BV, </w:t>
      </w:r>
      <w:r w:rsidR="00DE018F">
        <w:rPr>
          <w:rFonts w:ascii="Calibri" w:hAnsi="Calibri"/>
          <w:sz w:val="22"/>
          <w:szCs w:val="22"/>
        </w:rPr>
        <w:t>en Promelca BV.</w:t>
      </w:r>
      <w:r>
        <w:rPr>
          <w:rFonts w:ascii="Calibri" w:hAnsi="Calibri"/>
          <w:sz w:val="22"/>
          <w:szCs w:val="22"/>
        </w:rPr>
        <w:t xml:space="preserve"> </w:t>
      </w:r>
    </w:p>
    <w:p w:rsidR="006C2F23" w:rsidRPr="006C2F23" w:rsidRDefault="00093078" w:rsidP="005D0083">
      <w:pPr>
        <w:pStyle w:val="00001plattekst"/>
        <w:tabs>
          <w:tab w:val="clear" w:pos="283"/>
          <w:tab w:val="clear" w:pos="566"/>
          <w:tab w:val="clear" w:pos="850"/>
          <w:tab w:val="clear" w:pos="1133"/>
        </w:tabs>
        <w:rPr>
          <w:rFonts w:ascii="Calibri" w:hAnsi="Calibri"/>
          <w:sz w:val="22"/>
          <w:szCs w:val="22"/>
        </w:rPr>
      </w:pPr>
      <w:r>
        <w:rPr>
          <w:rFonts w:ascii="Calibri" w:hAnsi="Calibri"/>
          <w:sz w:val="22"/>
          <w:szCs w:val="22"/>
        </w:rPr>
        <w:t>Deze vrijstelling</w:t>
      </w:r>
      <w:r w:rsidR="00C9025D">
        <w:rPr>
          <w:rFonts w:ascii="Calibri" w:hAnsi="Calibri"/>
          <w:sz w:val="22"/>
          <w:szCs w:val="22"/>
        </w:rPr>
        <w:t xml:space="preserve"> en de termijn waarvoor die is verleend, zijn</w:t>
      </w:r>
      <w:r>
        <w:rPr>
          <w:rFonts w:ascii="Calibri" w:hAnsi="Calibri"/>
          <w:sz w:val="22"/>
          <w:szCs w:val="22"/>
        </w:rPr>
        <w:t xml:space="preserve"> aan genoemde partijen schriftelijk bevestigd. </w:t>
      </w:r>
    </w:p>
    <w:p w:rsidR="004B4A41" w:rsidRPr="00F5612D" w:rsidRDefault="004B4A41" w:rsidP="00F83255">
      <w:pPr>
        <w:pStyle w:val="00002hvtuskopll"/>
        <w:spacing w:line="240" w:lineRule="auto"/>
        <w:rPr>
          <w:rFonts w:ascii="Calibri" w:hAnsi="Calibri"/>
          <w:sz w:val="22"/>
          <w:szCs w:val="22"/>
        </w:rPr>
      </w:pPr>
    </w:p>
    <w:p w:rsidR="00096C41" w:rsidRPr="007C2CA5" w:rsidRDefault="00096C41" w:rsidP="002E7E72">
      <w:pPr>
        <w:pStyle w:val="00002hvtuskopll"/>
        <w:tabs>
          <w:tab w:val="clear" w:pos="283"/>
          <w:tab w:val="clear" w:pos="566"/>
          <w:tab w:val="clear" w:pos="850"/>
          <w:tab w:val="clear" w:pos="1133"/>
          <w:tab w:val="left" w:pos="1134"/>
        </w:tabs>
        <w:spacing w:line="240" w:lineRule="auto"/>
        <w:rPr>
          <w:rFonts w:ascii="Calibri" w:hAnsi="Calibri"/>
          <w:b/>
          <w:sz w:val="22"/>
          <w:szCs w:val="22"/>
        </w:rPr>
      </w:pPr>
      <w:r w:rsidRPr="007C2CA5">
        <w:rPr>
          <w:rFonts w:ascii="Calibri" w:hAnsi="Calibri"/>
          <w:b/>
          <w:sz w:val="22"/>
          <w:szCs w:val="22"/>
        </w:rPr>
        <w:t xml:space="preserve">Artikel </w:t>
      </w:r>
      <w:r w:rsidR="008A129B" w:rsidRPr="007C2CA5">
        <w:rPr>
          <w:rFonts w:ascii="Calibri" w:hAnsi="Calibri"/>
          <w:b/>
          <w:sz w:val="22"/>
          <w:szCs w:val="22"/>
        </w:rPr>
        <w:t>1</w:t>
      </w:r>
      <w:r w:rsidR="008A129B">
        <w:rPr>
          <w:rFonts w:ascii="Calibri" w:hAnsi="Calibri"/>
          <w:b/>
          <w:sz w:val="22"/>
          <w:szCs w:val="22"/>
        </w:rPr>
        <w:t>2</w:t>
      </w:r>
      <w:r w:rsidR="005D0083">
        <w:rPr>
          <w:rFonts w:ascii="Calibri" w:hAnsi="Calibri"/>
          <w:b/>
          <w:sz w:val="22"/>
          <w:szCs w:val="22"/>
        </w:rPr>
        <w:tab/>
      </w:r>
      <w:r w:rsidR="00F83255" w:rsidRPr="007C2CA5">
        <w:rPr>
          <w:rFonts w:ascii="Calibri" w:hAnsi="Calibri"/>
          <w:b/>
          <w:sz w:val="22"/>
          <w:szCs w:val="22"/>
        </w:rPr>
        <w:t>Pensioencommissie</w:t>
      </w:r>
    </w:p>
    <w:p w:rsidR="00096C41" w:rsidRPr="00F5612D" w:rsidRDefault="007813B0" w:rsidP="005D0083">
      <w:pPr>
        <w:pStyle w:val="00001plattekst"/>
        <w:tabs>
          <w:tab w:val="clear" w:pos="283"/>
          <w:tab w:val="clear" w:pos="566"/>
          <w:tab w:val="clear" w:pos="850"/>
          <w:tab w:val="clear" w:pos="1133"/>
        </w:tabs>
        <w:ind w:left="1134" w:hanging="850"/>
        <w:rPr>
          <w:rFonts w:ascii="Calibri" w:hAnsi="Calibri"/>
          <w:sz w:val="22"/>
          <w:szCs w:val="22"/>
        </w:rPr>
      </w:pPr>
      <w:r>
        <w:rPr>
          <w:rFonts w:ascii="Calibri" w:hAnsi="Calibri"/>
          <w:sz w:val="22"/>
          <w:szCs w:val="22"/>
        </w:rPr>
        <w:t xml:space="preserve">Lid </w:t>
      </w:r>
      <w:r w:rsidR="00706E88">
        <w:rPr>
          <w:rFonts w:ascii="Calibri" w:hAnsi="Calibri"/>
          <w:sz w:val="22"/>
          <w:szCs w:val="22"/>
        </w:rPr>
        <w:t>1</w:t>
      </w:r>
      <w:r w:rsidR="00096C41" w:rsidRPr="00F5612D">
        <w:rPr>
          <w:rFonts w:ascii="Calibri" w:hAnsi="Calibri"/>
          <w:sz w:val="22"/>
          <w:szCs w:val="22"/>
        </w:rPr>
        <w:tab/>
        <w:t xml:space="preserve">Partijen bij deze </w:t>
      </w:r>
      <w:r w:rsidR="004B4A41" w:rsidRPr="00F5612D">
        <w:rPr>
          <w:rFonts w:ascii="Calibri" w:hAnsi="Calibri"/>
          <w:sz w:val="22"/>
          <w:szCs w:val="22"/>
        </w:rPr>
        <w:t>Pensioen-cao</w:t>
      </w:r>
      <w:r w:rsidR="00096C41" w:rsidRPr="00F5612D">
        <w:rPr>
          <w:rFonts w:ascii="Calibri" w:hAnsi="Calibri"/>
          <w:sz w:val="22"/>
          <w:szCs w:val="22"/>
        </w:rPr>
        <w:t xml:space="preserve"> hebben een Pensioen</w:t>
      </w:r>
      <w:r w:rsidR="00096C41" w:rsidRPr="00F5612D">
        <w:rPr>
          <w:rFonts w:ascii="Calibri" w:hAnsi="Calibri"/>
          <w:sz w:val="22"/>
          <w:szCs w:val="22"/>
        </w:rPr>
        <w:softHyphen/>
        <w:t xml:space="preserve">commissie ingesteld ter uitvoering van de in deze </w:t>
      </w:r>
      <w:r w:rsidR="000951DC">
        <w:rPr>
          <w:rFonts w:ascii="Calibri" w:hAnsi="Calibri"/>
          <w:sz w:val="22"/>
          <w:szCs w:val="22"/>
        </w:rPr>
        <w:t>Pensioen-cao</w:t>
      </w:r>
      <w:r w:rsidR="00096C41" w:rsidRPr="00F5612D">
        <w:rPr>
          <w:rFonts w:ascii="Calibri" w:hAnsi="Calibri"/>
          <w:sz w:val="22"/>
          <w:szCs w:val="22"/>
        </w:rPr>
        <w:t>, de pensioenregeling daaronder begrepen, aan deze Pensioencommissie opgedragen taken. De samenstelling wordt door de Pensioencommissie zelf bij reglement geregeld met dien verstande dat door de werkgeversorganisatie en werknemers</w:t>
      </w:r>
      <w:r w:rsidR="00096C41" w:rsidRPr="00F5612D">
        <w:rPr>
          <w:rFonts w:ascii="Calibri" w:hAnsi="Calibri"/>
          <w:sz w:val="22"/>
          <w:szCs w:val="22"/>
        </w:rPr>
        <w:softHyphen/>
        <w:t>organisaties een gelijk aantal leden en plaatsvervangende leden wordt aangewezen. De Pensioencommissie regelt bij reglement de werkwijze met betrekking tot aanhangig gemaakte geschillen alsmede de rechten en plichten van partijen in zodanige geschillen.</w:t>
      </w:r>
    </w:p>
    <w:p w:rsidR="00096C41" w:rsidRPr="00F5612D" w:rsidRDefault="00096C41" w:rsidP="005D0083">
      <w:pPr>
        <w:pStyle w:val="00001plattekst"/>
        <w:tabs>
          <w:tab w:val="clear" w:pos="283"/>
          <w:tab w:val="clear" w:pos="566"/>
          <w:tab w:val="clear" w:pos="850"/>
          <w:tab w:val="clear" w:pos="1133"/>
        </w:tabs>
        <w:ind w:left="1134" w:hanging="850"/>
        <w:rPr>
          <w:rFonts w:ascii="Calibri" w:hAnsi="Calibri"/>
          <w:sz w:val="22"/>
          <w:szCs w:val="22"/>
        </w:rPr>
      </w:pPr>
    </w:p>
    <w:p w:rsidR="00096C41" w:rsidRPr="00F5612D" w:rsidRDefault="007813B0" w:rsidP="005D0083">
      <w:pPr>
        <w:pStyle w:val="00001plattekst"/>
        <w:tabs>
          <w:tab w:val="clear" w:pos="283"/>
          <w:tab w:val="clear" w:pos="566"/>
          <w:tab w:val="clear" w:pos="850"/>
          <w:tab w:val="clear" w:pos="1133"/>
        </w:tabs>
        <w:ind w:left="1134" w:hanging="850"/>
        <w:rPr>
          <w:rFonts w:ascii="Calibri" w:hAnsi="Calibri"/>
          <w:sz w:val="22"/>
          <w:szCs w:val="22"/>
        </w:rPr>
      </w:pPr>
      <w:r>
        <w:rPr>
          <w:rFonts w:ascii="Calibri" w:hAnsi="Calibri"/>
          <w:sz w:val="22"/>
          <w:szCs w:val="22"/>
        </w:rPr>
        <w:t xml:space="preserve">Lid </w:t>
      </w:r>
      <w:r w:rsidR="00706E88">
        <w:rPr>
          <w:rFonts w:ascii="Calibri" w:hAnsi="Calibri"/>
          <w:sz w:val="22"/>
          <w:szCs w:val="22"/>
        </w:rPr>
        <w:t>2</w:t>
      </w:r>
      <w:r w:rsidR="00096C41" w:rsidRPr="00F5612D">
        <w:rPr>
          <w:rFonts w:ascii="Calibri" w:hAnsi="Calibri"/>
          <w:sz w:val="22"/>
          <w:szCs w:val="22"/>
        </w:rPr>
        <w:tab/>
        <w:t xml:space="preserve">De Pensioencommissie is bevoegd </w:t>
      </w:r>
      <w:r w:rsidR="004B4A41" w:rsidRPr="00F5612D">
        <w:rPr>
          <w:rFonts w:ascii="Calibri" w:hAnsi="Calibri"/>
          <w:sz w:val="22"/>
          <w:szCs w:val="22"/>
        </w:rPr>
        <w:t>W</w:t>
      </w:r>
      <w:r w:rsidR="00096C41" w:rsidRPr="00F5612D">
        <w:rPr>
          <w:rFonts w:ascii="Calibri" w:hAnsi="Calibri"/>
          <w:sz w:val="22"/>
          <w:szCs w:val="22"/>
        </w:rPr>
        <w:t xml:space="preserve">erkgevers en </w:t>
      </w:r>
      <w:r w:rsidR="004B4A41" w:rsidRPr="00F5612D">
        <w:rPr>
          <w:rFonts w:ascii="Calibri" w:hAnsi="Calibri"/>
          <w:sz w:val="22"/>
          <w:szCs w:val="22"/>
        </w:rPr>
        <w:t>W</w:t>
      </w:r>
      <w:r w:rsidR="00096C41" w:rsidRPr="00F5612D">
        <w:rPr>
          <w:rFonts w:ascii="Calibri" w:hAnsi="Calibri"/>
          <w:sz w:val="22"/>
          <w:szCs w:val="22"/>
        </w:rPr>
        <w:t>erknemers bindende aanwijzingen te geven alsmede een bepaling in het reglement op te nemen omtrent de declaratie van kosten, welke door haar bij de uitoefening van haar taak worden gemaakt.</w:t>
      </w:r>
    </w:p>
    <w:p w:rsidR="00096C41" w:rsidRPr="00F5612D" w:rsidRDefault="00096C41" w:rsidP="005D0083">
      <w:pPr>
        <w:pStyle w:val="00001plattekst"/>
        <w:tabs>
          <w:tab w:val="clear" w:pos="283"/>
          <w:tab w:val="clear" w:pos="566"/>
          <w:tab w:val="clear" w:pos="850"/>
          <w:tab w:val="clear" w:pos="1133"/>
        </w:tabs>
        <w:ind w:left="1134" w:hanging="850"/>
        <w:rPr>
          <w:rFonts w:ascii="Calibri" w:hAnsi="Calibri"/>
          <w:sz w:val="22"/>
          <w:szCs w:val="22"/>
        </w:rPr>
      </w:pPr>
    </w:p>
    <w:p w:rsidR="00096C41" w:rsidRPr="00F5612D" w:rsidRDefault="007813B0" w:rsidP="005D0083">
      <w:pPr>
        <w:pStyle w:val="00001plattekst"/>
        <w:tabs>
          <w:tab w:val="clear" w:pos="283"/>
          <w:tab w:val="clear" w:pos="566"/>
          <w:tab w:val="clear" w:pos="850"/>
          <w:tab w:val="clear" w:pos="1133"/>
        </w:tabs>
        <w:ind w:left="1134" w:hanging="850"/>
        <w:rPr>
          <w:rFonts w:ascii="Calibri" w:hAnsi="Calibri"/>
          <w:sz w:val="22"/>
          <w:szCs w:val="22"/>
        </w:rPr>
      </w:pPr>
      <w:r>
        <w:rPr>
          <w:rFonts w:ascii="Calibri" w:hAnsi="Calibri"/>
          <w:sz w:val="22"/>
          <w:szCs w:val="22"/>
        </w:rPr>
        <w:t xml:space="preserve">Lid </w:t>
      </w:r>
      <w:r w:rsidR="00706E88">
        <w:rPr>
          <w:rFonts w:ascii="Calibri" w:hAnsi="Calibri"/>
          <w:sz w:val="22"/>
          <w:szCs w:val="22"/>
        </w:rPr>
        <w:t>3</w:t>
      </w:r>
      <w:r w:rsidR="00706E88">
        <w:rPr>
          <w:rFonts w:ascii="Calibri" w:hAnsi="Calibri"/>
          <w:sz w:val="22"/>
          <w:szCs w:val="22"/>
        </w:rPr>
        <w:tab/>
      </w:r>
      <w:r w:rsidR="00096C41" w:rsidRPr="00F5612D">
        <w:rPr>
          <w:rFonts w:ascii="Calibri" w:hAnsi="Calibri"/>
          <w:sz w:val="22"/>
          <w:szCs w:val="22"/>
        </w:rPr>
        <w:t xml:space="preserve">Geschillen </w:t>
      </w:r>
      <w:r w:rsidR="00B777C6">
        <w:rPr>
          <w:rFonts w:ascii="Calibri" w:hAnsi="Calibri"/>
          <w:sz w:val="22"/>
          <w:szCs w:val="22"/>
        </w:rPr>
        <w:t xml:space="preserve">tussen in de aanhef genoemde partijen of tussen een Werkgever en een Werknemer, </w:t>
      </w:r>
      <w:r w:rsidR="00096C41" w:rsidRPr="00F5612D">
        <w:rPr>
          <w:rFonts w:ascii="Calibri" w:hAnsi="Calibri"/>
          <w:sz w:val="22"/>
          <w:szCs w:val="22"/>
        </w:rPr>
        <w:t>betrekking hebbend op de toepassing en/of uitvoering van deze overeenkomst, de pensioenregeling daaronder begrepen, worden aan de Pensioencommissie voorgelegd ter beslechting bij wijze van bindend advies.</w:t>
      </w:r>
    </w:p>
    <w:p w:rsidR="00096C41" w:rsidRPr="00F5612D" w:rsidRDefault="00096C41" w:rsidP="00866C68">
      <w:pPr>
        <w:pStyle w:val="00001plattekst"/>
        <w:rPr>
          <w:rFonts w:ascii="Calibri" w:hAnsi="Calibri"/>
          <w:sz w:val="22"/>
          <w:szCs w:val="22"/>
        </w:rPr>
      </w:pPr>
    </w:p>
    <w:p w:rsidR="00096C41" w:rsidRPr="00F5612D" w:rsidRDefault="00096C41" w:rsidP="00866C68">
      <w:pPr>
        <w:pStyle w:val="00001plattekst"/>
        <w:rPr>
          <w:rFonts w:ascii="Calibri" w:hAnsi="Calibri"/>
          <w:sz w:val="22"/>
          <w:szCs w:val="22"/>
        </w:rPr>
      </w:pPr>
    </w:p>
    <w:p w:rsidR="00096C41" w:rsidRPr="007C2CA5" w:rsidRDefault="00096C41" w:rsidP="005D0083">
      <w:pPr>
        <w:pStyle w:val="00005Artikelgecentreerd"/>
        <w:tabs>
          <w:tab w:val="clear" w:pos="283"/>
          <w:tab w:val="clear" w:pos="566"/>
          <w:tab w:val="clear" w:pos="850"/>
          <w:tab w:val="clear" w:pos="1133"/>
          <w:tab w:val="left" w:pos="1134"/>
        </w:tabs>
        <w:spacing w:line="240" w:lineRule="auto"/>
        <w:rPr>
          <w:rFonts w:ascii="Calibri" w:hAnsi="Calibri"/>
          <w:b/>
          <w:sz w:val="22"/>
          <w:szCs w:val="22"/>
        </w:rPr>
      </w:pPr>
      <w:r w:rsidRPr="007C2CA5">
        <w:rPr>
          <w:rFonts w:ascii="Calibri" w:hAnsi="Calibri"/>
          <w:b/>
          <w:sz w:val="22"/>
          <w:szCs w:val="22"/>
        </w:rPr>
        <w:t xml:space="preserve">Artikel </w:t>
      </w:r>
      <w:r w:rsidR="008A129B" w:rsidRPr="007C2CA5">
        <w:rPr>
          <w:rFonts w:ascii="Calibri" w:hAnsi="Calibri"/>
          <w:b/>
          <w:sz w:val="22"/>
          <w:szCs w:val="22"/>
        </w:rPr>
        <w:t>1</w:t>
      </w:r>
      <w:r w:rsidR="008A129B">
        <w:rPr>
          <w:rFonts w:ascii="Calibri" w:hAnsi="Calibri"/>
          <w:b/>
          <w:sz w:val="22"/>
          <w:szCs w:val="22"/>
        </w:rPr>
        <w:t>3</w:t>
      </w:r>
      <w:r w:rsidR="005D0083">
        <w:rPr>
          <w:rFonts w:ascii="Calibri" w:hAnsi="Calibri"/>
          <w:b/>
          <w:sz w:val="22"/>
          <w:szCs w:val="22"/>
        </w:rPr>
        <w:tab/>
      </w:r>
      <w:r w:rsidRPr="007C2CA5">
        <w:rPr>
          <w:rFonts w:ascii="Calibri" w:hAnsi="Calibri"/>
          <w:b/>
          <w:sz w:val="22"/>
          <w:szCs w:val="22"/>
        </w:rPr>
        <w:t>Openbreekclausule</w:t>
      </w:r>
    </w:p>
    <w:p w:rsidR="00096C41" w:rsidRDefault="00096C41" w:rsidP="00866C68">
      <w:pPr>
        <w:pStyle w:val="00001plattekst"/>
        <w:rPr>
          <w:rFonts w:ascii="Calibri" w:hAnsi="Calibri"/>
          <w:sz w:val="22"/>
          <w:szCs w:val="22"/>
        </w:rPr>
      </w:pPr>
      <w:r w:rsidRPr="00F5612D">
        <w:rPr>
          <w:rFonts w:ascii="Calibri" w:hAnsi="Calibri"/>
          <w:sz w:val="22"/>
          <w:szCs w:val="22"/>
        </w:rPr>
        <w:t>Indien er zich tijdens de looptijd van deze overeenkomst wijzigingen voordoen in de bepalingen van de sociale verzekeringswetten</w:t>
      </w:r>
      <w:r w:rsidR="00E6069A" w:rsidRPr="00F5612D">
        <w:rPr>
          <w:rFonts w:ascii="Calibri" w:hAnsi="Calibri"/>
          <w:sz w:val="22"/>
          <w:szCs w:val="22"/>
        </w:rPr>
        <w:t xml:space="preserve"> / fiscale en pensioenwet- en regelgeving</w:t>
      </w:r>
      <w:r w:rsidRPr="00F5612D">
        <w:rPr>
          <w:rFonts w:ascii="Calibri" w:hAnsi="Calibri"/>
          <w:sz w:val="22"/>
          <w:szCs w:val="22"/>
        </w:rPr>
        <w:t>,</w:t>
      </w:r>
      <w:r w:rsidR="00AB6E9F" w:rsidRPr="00F5612D">
        <w:rPr>
          <w:rFonts w:ascii="Calibri" w:hAnsi="Calibri"/>
          <w:sz w:val="22"/>
          <w:szCs w:val="22"/>
        </w:rPr>
        <w:t xml:space="preserve"> beleid en/of</w:t>
      </w:r>
      <w:r w:rsidRPr="00F5612D">
        <w:rPr>
          <w:rFonts w:ascii="Calibri" w:hAnsi="Calibri"/>
          <w:sz w:val="22"/>
          <w:szCs w:val="22"/>
        </w:rPr>
        <w:t xml:space="preserve"> </w:t>
      </w:r>
      <w:r w:rsidR="006A040B" w:rsidRPr="00F5612D">
        <w:rPr>
          <w:rFonts w:ascii="Calibri" w:hAnsi="Calibri"/>
          <w:sz w:val="22"/>
          <w:szCs w:val="22"/>
        </w:rPr>
        <w:t>a</w:t>
      </w:r>
      <w:r w:rsidR="00AB6E9F" w:rsidRPr="00F5612D">
        <w:rPr>
          <w:rFonts w:ascii="Calibri" w:hAnsi="Calibri"/>
          <w:sz w:val="22"/>
          <w:szCs w:val="22"/>
        </w:rPr>
        <w:t>anwijzingen toezichthouders</w:t>
      </w:r>
      <w:r w:rsidR="006A040B" w:rsidRPr="00F5612D">
        <w:rPr>
          <w:rFonts w:ascii="Calibri" w:hAnsi="Calibri"/>
          <w:sz w:val="22"/>
          <w:szCs w:val="22"/>
        </w:rPr>
        <w:t xml:space="preserve"> </w:t>
      </w:r>
      <w:r w:rsidRPr="00F5612D">
        <w:rPr>
          <w:rFonts w:ascii="Calibri" w:hAnsi="Calibri"/>
          <w:sz w:val="22"/>
          <w:szCs w:val="22"/>
        </w:rPr>
        <w:t xml:space="preserve">die gevolgen hebben voor deze </w:t>
      </w:r>
      <w:r w:rsidR="00F83255" w:rsidRPr="00F5612D">
        <w:rPr>
          <w:rFonts w:ascii="Calibri" w:hAnsi="Calibri"/>
          <w:sz w:val="22"/>
          <w:szCs w:val="22"/>
        </w:rPr>
        <w:t>Pensioen-cao</w:t>
      </w:r>
      <w:r w:rsidRPr="00F5612D">
        <w:rPr>
          <w:rFonts w:ascii="Calibri" w:hAnsi="Calibri"/>
          <w:sz w:val="22"/>
          <w:szCs w:val="22"/>
        </w:rPr>
        <w:t xml:space="preserve">, zullen </w:t>
      </w:r>
      <w:r w:rsidR="00F83255" w:rsidRPr="00F5612D">
        <w:rPr>
          <w:rFonts w:ascii="Calibri" w:hAnsi="Calibri"/>
          <w:sz w:val="22"/>
          <w:szCs w:val="22"/>
        </w:rPr>
        <w:t xml:space="preserve">de in de aanhef genoemde </w:t>
      </w:r>
      <w:r w:rsidRPr="00F5612D">
        <w:rPr>
          <w:rFonts w:ascii="Calibri" w:hAnsi="Calibri"/>
          <w:sz w:val="22"/>
          <w:szCs w:val="22"/>
        </w:rPr>
        <w:t>partijen over de gevolgen van deze wijzigingen zo spoedig mogelijk in overleg treden.</w:t>
      </w:r>
    </w:p>
    <w:p w:rsidR="00C441DA" w:rsidRDefault="00C441DA" w:rsidP="00866C68">
      <w:pPr>
        <w:pStyle w:val="00001plattekst"/>
        <w:rPr>
          <w:rFonts w:ascii="Calibri" w:hAnsi="Calibri"/>
          <w:sz w:val="22"/>
          <w:szCs w:val="22"/>
        </w:rPr>
      </w:pPr>
    </w:p>
    <w:p w:rsidR="00D056DC" w:rsidRPr="007C2CA5" w:rsidRDefault="00D056DC" w:rsidP="005D0083">
      <w:pPr>
        <w:pStyle w:val="00001plattekst"/>
        <w:tabs>
          <w:tab w:val="clear" w:pos="283"/>
          <w:tab w:val="clear" w:pos="566"/>
          <w:tab w:val="clear" w:pos="850"/>
          <w:tab w:val="clear" w:pos="1133"/>
          <w:tab w:val="left" w:pos="1134"/>
        </w:tabs>
        <w:rPr>
          <w:rFonts w:ascii="Calibri" w:hAnsi="Calibri"/>
          <w:b/>
          <w:sz w:val="22"/>
          <w:szCs w:val="22"/>
        </w:rPr>
      </w:pPr>
      <w:r w:rsidRPr="007C2CA5">
        <w:rPr>
          <w:rFonts w:ascii="Calibri" w:hAnsi="Calibri"/>
          <w:b/>
          <w:sz w:val="22"/>
          <w:szCs w:val="22"/>
        </w:rPr>
        <w:t>Art</w:t>
      </w:r>
      <w:r w:rsidR="001D1BAF">
        <w:rPr>
          <w:rFonts w:ascii="Calibri" w:hAnsi="Calibri"/>
          <w:b/>
          <w:sz w:val="22"/>
          <w:szCs w:val="22"/>
        </w:rPr>
        <w:t>ikel</w:t>
      </w:r>
      <w:r w:rsidRPr="007C2CA5">
        <w:rPr>
          <w:rFonts w:ascii="Calibri" w:hAnsi="Calibri"/>
          <w:b/>
          <w:sz w:val="22"/>
          <w:szCs w:val="22"/>
        </w:rPr>
        <w:t xml:space="preserve"> </w:t>
      </w:r>
      <w:r w:rsidR="002B4295" w:rsidRPr="007C2CA5">
        <w:rPr>
          <w:rFonts w:ascii="Calibri" w:hAnsi="Calibri"/>
          <w:b/>
          <w:sz w:val="22"/>
          <w:szCs w:val="22"/>
        </w:rPr>
        <w:t>1</w:t>
      </w:r>
      <w:r w:rsidR="002B4295">
        <w:rPr>
          <w:rFonts w:ascii="Calibri" w:hAnsi="Calibri"/>
          <w:b/>
          <w:sz w:val="22"/>
          <w:szCs w:val="22"/>
        </w:rPr>
        <w:t>4</w:t>
      </w:r>
      <w:r w:rsidR="005D0083">
        <w:rPr>
          <w:rFonts w:ascii="Calibri" w:hAnsi="Calibri"/>
          <w:b/>
          <w:sz w:val="22"/>
          <w:szCs w:val="22"/>
        </w:rPr>
        <w:tab/>
      </w:r>
      <w:r w:rsidR="00F8195B">
        <w:rPr>
          <w:rFonts w:ascii="Calibri" w:hAnsi="Calibri"/>
          <w:b/>
          <w:sz w:val="22"/>
          <w:szCs w:val="22"/>
        </w:rPr>
        <w:t>O</w:t>
      </w:r>
      <w:r>
        <w:rPr>
          <w:rFonts w:ascii="Calibri" w:hAnsi="Calibri"/>
          <w:b/>
          <w:sz w:val="22"/>
          <w:szCs w:val="22"/>
        </w:rPr>
        <w:t>verlegplicht</w:t>
      </w:r>
    </w:p>
    <w:p w:rsidR="00D056DC" w:rsidRPr="00F5612D" w:rsidRDefault="00D056DC" w:rsidP="00D056DC">
      <w:pPr>
        <w:pStyle w:val="00001plattekst"/>
        <w:rPr>
          <w:rFonts w:ascii="Calibri" w:hAnsi="Calibri"/>
          <w:sz w:val="22"/>
          <w:szCs w:val="22"/>
        </w:rPr>
      </w:pPr>
      <w:r w:rsidRPr="00D84560">
        <w:rPr>
          <w:rFonts w:ascii="Calibri" w:hAnsi="Calibri"/>
          <w:sz w:val="22"/>
          <w:szCs w:val="22"/>
        </w:rPr>
        <w:t xml:space="preserve">Indien </w:t>
      </w:r>
      <w:r>
        <w:rPr>
          <w:rFonts w:ascii="Calibri" w:hAnsi="Calibri"/>
          <w:sz w:val="22"/>
          <w:szCs w:val="22"/>
        </w:rPr>
        <w:t>gedurende de looptijd van voorliggende Pensioen-cao</w:t>
      </w:r>
      <w:r w:rsidRPr="00D84560">
        <w:rPr>
          <w:rFonts w:ascii="Calibri" w:hAnsi="Calibri"/>
          <w:sz w:val="22"/>
          <w:szCs w:val="22"/>
        </w:rPr>
        <w:t xml:space="preserve"> </w:t>
      </w:r>
      <w:r>
        <w:rPr>
          <w:rFonts w:ascii="Calibri" w:hAnsi="Calibri"/>
          <w:sz w:val="22"/>
          <w:szCs w:val="22"/>
        </w:rPr>
        <w:t>zou komen vast te staan dat de P</w:t>
      </w:r>
      <w:r w:rsidRPr="00D84560">
        <w:rPr>
          <w:rFonts w:ascii="Calibri" w:hAnsi="Calibri"/>
          <w:sz w:val="22"/>
          <w:szCs w:val="22"/>
        </w:rPr>
        <w:t>ensioenregelin</w:t>
      </w:r>
      <w:r>
        <w:rPr>
          <w:rFonts w:ascii="Calibri" w:hAnsi="Calibri"/>
          <w:sz w:val="22"/>
          <w:szCs w:val="22"/>
        </w:rPr>
        <w:t>g niet langer kwalificeert</w:t>
      </w:r>
      <w:r w:rsidRPr="00D84560">
        <w:rPr>
          <w:rFonts w:ascii="Calibri" w:hAnsi="Calibri"/>
          <w:sz w:val="22"/>
          <w:szCs w:val="22"/>
        </w:rPr>
        <w:t xml:space="preserve"> als ‘Defined Contribution’-pensioenregeling</w:t>
      </w:r>
      <w:r>
        <w:rPr>
          <w:rFonts w:ascii="Calibri" w:hAnsi="Calibri"/>
          <w:sz w:val="22"/>
          <w:szCs w:val="22"/>
        </w:rPr>
        <w:t xml:space="preserve"> als bedoeld in </w:t>
      </w:r>
      <w:r w:rsidR="00F8195B" w:rsidRPr="00F5612D">
        <w:rPr>
          <w:rFonts w:ascii="Calibri" w:hAnsi="Calibri"/>
          <w:sz w:val="22"/>
          <w:szCs w:val="22"/>
        </w:rPr>
        <w:t>Pensioenakkoord pensioen-cao 2015-2019</w:t>
      </w:r>
      <w:r w:rsidRPr="00D84560">
        <w:rPr>
          <w:rFonts w:ascii="Calibri" w:hAnsi="Calibri"/>
          <w:sz w:val="22"/>
          <w:szCs w:val="22"/>
        </w:rPr>
        <w:t xml:space="preserve">, zullen partijen zo snel mogelijk met elkaar in overleg treden over zodanige wijziging van hun pensioenafspraken dat wél wordt voldaan aan het principiële uitgangspunt van een ‘Defined Contribution’-pensioenregeling. De kwaliteit van de </w:t>
      </w:r>
      <w:r w:rsidR="00B777C6">
        <w:rPr>
          <w:rFonts w:ascii="Calibri" w:hAnsi="Calibri"/>
          <w:sz w:val="22"/>
          <w:szCs w:val="22"/>
        </w:rPr>
        <w:t>P</w:t>
      </w:r>
      <w:r w:rsidRPr="00D84560">
        <w:rPr>
          <w:rFonts w:ascii="Calibri" w:hAnsi="Calibri"/>
          <w:sz w:val="22"/>
          <w:szCs w:val="22"/>
        </w:rPr>
        <w:t>ensioenregeling en het overeengekomen collectieve premieniveau zullen daarbij niet ter discussie staan.</w:t>
      </w:r>
    </w:p>
    <w:p w:rsidR="00725CBF" w:rsidRPr="00F5612D" w:rsidRDefault="00725CBF" w:rsidP="00866C68">
      <w:pPr>
        <w:pStyle w:val="00005Artikelgecentreerd"/>
        <w:spacing w:line="240" w:lineRule="auto"/>
        <w:rPr>
          <w:rFonts w:ascii="Calibri" w:hAnsi="Calibri"/>
          <w:sz w:val="22"/>
          <w:szCs w:val="22"/>
        </w:rPr>
      </w:pPr>
    </w:p>
    <w:p w:rsidR="00096C41" w:rsidRPr="007C2CA5" w:rsidRDefault="00096C41" w:rsidP="002E7E72">
      <w:pPr>
        <w:pStyle w:val="00005Artikelgecentreerd"/>
        <w:tabs>
          <w:tab w:val="clear" w:pos="283"/>
          <w:tab w:val="clear" w:pos="566"/>
          <w:tab w:val="clear" w:pos="850"/>
          <w:tab w:val="clear" w:pos="1133"/>
        </w:tabs>
        <w:spacing w:line="240" w:lineRule="auto"/>
        <w:rPr>
          <w:rFonts w:ascii="Calibri" w:hAnsi="Calibri"/>
          <w:b/>
          <w:sz w:val="22"/>
          <w:szCs w:val="22"/>
        </w:rPr>
      </w:pPr>
      <w:r w:rsidRPr="007C2CA5">
        <w:rPr>
          <w:rFonts w:ascii="Calibri" w:hAnsi="Calibri"/>
          <w:b/>
          <w:sz w:val="22"/>
          <w:szCs w:val="22"/>
        </w:rPr>
        <w:lastRenderedPageBreak/>
        <w:t xml:space="preserve">Artikel </w:t>
      </w:r>
      <w:r w:rsidR="008A129B" w:rsidRPr="007C2CA5">
        <w:rPr>
          <w:rFonts w:ascii="Calibri" w:hAnsi="Calibri"/>
          <w:b/>
          <w:sz w:val="22"/>
          <w:szCs w:val="22"/>
        </w:rPr>
        <w:t>1</w:t>
      </w:r>
      <w:r w:rsidR="008A129B">
        <w:rPr>
          <w:rFonts w:ascii="Calibri" w:hAnsi="Calibri"/>
          <w:b/>
          <w:sz w:val="22"/>
          <w:szCs w:val="22"/>
        </w:rPr>
        <w:t>5</w:t>
      </w:r>
      <w:r w:rsidR="002E7E72">
        <w:rPr>
          <w:rFonts w:ascii="Calibri" w:hAnsi="Calibri"/>
          <w:b/>
          <w:sz w:val="22"/>
          <w:szCs w:val="22"/>
        </w:rPr>
        <w:tab/>
      </w:r>
      <w:r w:rsidRPr="007C2CA5">
        <w:rPr>
          <w:rFonts w:ascii="Calibri" w:hAnsi="Calibri"/>
          <w:b/>
          <w:sz w:val="22"/>
          <w:szCs w:val="22"/>
        </w:rPr>
        <w:t>Duur van de overeenkomst</w:t>
      </w:r>
    </w:p>
    <w:p w:rsidR="00096C41" w:rsidRPr="00F5612D" w:rsidRDefault="00096C41" w:rsidP="00B401DB">
      <w:pPr>
        <w:pStyle w:val="00001plattekst"/>
        <w:rPr>
          <w:rFonts w:ascii="Calibri" w:hAnsi="Calibri"/>
          <w:sz w:val="22"/>
          <w:szCs w:val="22"/>
        </w:rPr>
      </w:pPr>
      <w:r w:rsidRPr="00F5612D">
        <w:rPr>
          <w:rFonts w:ascii="Calibri" w:hAnsi="Calibri"/>
          <w:sz w:val="22"/>
          <w:szCs w:val="22"/>
        </w:rPr>
        <w:t xml:space="preserve">Deze overeenkomst treedt in werking met ingang van 1 januari </w:t>
      </w:r>
      <w:r w:rsidR="000D43BB" w:rsidRPr="00F5612D">
        <w:rPr>
          <w:rFonts w:ascii="Calibri" w:hAnsi="Calibri"/>
          <w:sz w:val="22"/>
          <w:szCs w:val="22"/>
        </w:rPr>
        <w:t>201</w:t>
      </w:r>
      <w:r w:rsidR="00B401DB" w:rsidRPr="00F5612D">
        <w:rPr>
          <w:rFonts w:ascii="Calibri" w:hAnsi="Calibri"/>
          <w:sz w:val="22"/>
          <w:szCs w:val="22"/>
        </w:rPr>
        <w:t>5</w:t>
      </w:r>
      <w:r w:rsidR="000D43BB" w:rsidRPr="00F5612D">
        <w:rPr>
          <w:rFonts w:ascii="Calibri" w:hAnsi="Calibri"/>
          <w:sz w:val="22"/>
          <w:szCs w:val="22"/>
        </w:rPr>
        <w:t xml:space="preserve"> </w:t>
      </w:r>
      <w:r w:rsidRPr="00F5612D">
        <w:rPr>
          <w:rFonts w:ascii="Calibri" w:hAnsi="Calibri"/>
          <w:sz w:val="22"/>
          <w:szCs w:val="22"/>
        </w:rPr>
        <w:t xml:space="preserve">en </w:t>
      </w:r>
      <w:r w:rsidR="00B401DB" w:rsidRPr="00F5612D">
        <w:rPr>
          <w:rFonts w:ascii="Calibri" w:hAnsi="Calibri"/>
          <w:sz w:val="22"/>
          <w:szCs w:val="22"/>
        </w:rPr>
        <w:t>eindigt</w:t>
      </w:r>
      <w:r w:rsidRPr="00F5612D">
        <w:rPr>
          <w:rFonts w:ascii="Calibri" w:hAnsi="Calibri"/>
          <w:sz w:val="22"/>
          <w:szCs w:val="22"/>
        </w:rPr>
        <w:t xml:space="preserve"> 31 december </w:t>
      </w:r>
      <w:r w:rsidR="000D43BB" w:rsidRPr="00F5612D">
        <w:rPr>
          <w:rFonts w:ascii="Calibri" w:hAnsi="Calibri"/>
          <w:sz w:val="22"/>
          <w:szCs w:val="22"/>
        </w:rPr>
        <w:t>201</w:t>
      </w:r>
      <w:r w:rsidR="00B401DB" w:rsidRPr="00F5612D">
        <w:rPr>
          <w:rFonts w:ascii="Calibri" w:hAnsi="Calibri"/>
          <w:sz w:val="22"/>
          <w:szCs w:val="22"/>
        </w:rPr>
        <w:t>9</w:t>
      </w:r>
      <w:r w:rsidR="006C2F23">
        <w:rPr>
          <w:rFonts w:ascii="Calibri" w:hAnsi="Calibri"/>
          <w:sz w:val="22"/>
          <w:szCs w:val="22"/>
        </w:rPr>
        <w:t xml:space="preserve">. </w:t>
      </w:r>
      <w:r w:rsidRPr="00F5612D">
        <w:rPr>
          <w:rFonts w:ascii="Calibri" w:hAnsi="Calibri"/>
          <w:sz w:val="22"/>
          <w:szCs w:val="22"/>
        </w:rPr>
        <w:t>Behoudens opzegging ten</w:t>
      </w:r>
      <w:r w:rsidR="00E57F87" w:rsidRPr="00F5612D">
        <w:rPr>
          <w:rFonts w:ascii="Calibri" w:hAnsi="Calibri"/>
          <w:sz w:val="22"/>
          <w:szCs w:val="22"/>
        </w:rPr>
        <w:t xml:space="preserve"> </w:t>
      </w:r>
      <w:r w:rsidRPr="00F5612D">
        <w:rPr>
          <w:rFonts w:ascii="Calibri" w:hAnsi="Calibri"/>
          <w:sz w:val="22"/>
          <w:szCs w:val="22"/>
        </w:rPr>
        <w:t>minste twaalf maanden voor het einde van de overeenkomst wordt deze geacht telkens met vierentwintig maanden te zijn verlengd.</w:t>
      </w:r>
    </w:p>
    <w:p w:rsidR="006A040B" w:rsidRPr="00F5612D" w:rsidRDefault="006A040B" w:rsidP="00B401DB">
      <w:pPr>
        <w:pStyle w:val="00001plattekst"/>
        <w:rPr>
          <w:rFonts w:ascii="Calibri" w:hAnsi="Calibri"/>
          <w:sz w:val="22"/>
          <w:szCs w:val="22"/>
        </w:rPr>
      </w:pPr>
    </w:p>
    <w:p w:rsidR="006A040B" w:rsidRPr="00F5612D" w:rsidRDefault="006A040B" w:rsidP="00B401DB">
      <w:pPr>
        <w:pStyle w:val="00001plattekst"/>
        <w:rPr>
          <w:rFonts w:ascii="Calibri" w:hAnsi="Calibri"/>
          <w:sz w:val="22"/>
          <w:szCs w:val="22"/>
        </w:rPr>
      </w:pPr>
    </w:p>
    <w:p w:rsidR="006A040B" w:rsidRPr="00F5612D" w:rsidRDefault="003E105D" w:rsidP="006A040B">
      <w:pPr>
        <w:pStyle w:val="Default"/>
        <w:rPr>
          <w:b/>
          <w:bCs/>
          <w:sz w:val="22"/>
          <w:szCs w:val="22"/>
        </w:rPr>
      </w:pPr>
      <w:r>
        <w:rPr>
          <w:b/>
          <w:bCs/>
          <w:sz w:val="22"/>
          <w:szCs w:val="22"/>
        </w:rPr>
        <w:t>Januari 2016</w:t>
      </w:r>
    </w:p>
    <w:p w:rsidR="00C9025D" w:rsidRDefault="006A040B" w:rsidP="00851A3F">
      <w:pPr>
        <w:pStyle w:val="Default"/>
        <w:tabs>
          <w:tab w:val="left" w:pos="4820"/>
        </w:tabs>
        <w:rPr>
          <w:sz w:val="22"/>
          <w:szCs w:val="22"/>
        </w:rPr>
      </w:pPr>
      <w:r w:rsidRPr="00F5612D">
        <w:rPr>
          <w:b/>
          <w:bCs/>
          <w:sz w:val="22"/>
          <w:szCs w:val="22"/>
        </w:rPr>
        <w:t>Neder</w:t>
      </w:r>
      <w:r w:rsidR="005D0083">
        <w:rPr>
          <w:b/>
          <w:bCs/>
          <w:sz w:val="22"/>
          <w:szCs w:val="22"/>
        </w:rPr>
        <w:t>landse Zuivel Organisatie (NZO)</w:t>
      </w:r>
      <w:r w:rsidR="005D0083">
        <w:rPr>
          <w:b/>
          <w:bCs/>
          <w:sz w:val="22"/>
          <w:szCs w:val="22"/>
        </w:rPr>
        <w:tab/>
      </w:r>
      <w:r w:rsidRPr="00F5612D">
        <w:rPr>
          <w:b/>
          <w:bCs/>
          <w:sz w:val="22"/>
          <w:szCs w:val="22"/>
        </w:rPr>
        <w:t xml:space="preserve">Vakorganisaties </w:t>
      </w:r>
    </w:p>
    <w:p w:rsidR="00706E88" w:rsidRDefault="004465FE" w:rsidP="00851A3F">
      <w:pPr>
        <w:pStyle w:val="Default"/>
        <w:tabs>
          <w:tab w:val="left" w:pos="4536"/>
          <w:tab w:val="left" w:pos="4820"/>
        </w:tabs>
        <w:rPr>
          <w:sz w:val="22"/>
          <w:szCs w:val="22"/>
        </w:rPr>
      </w:pPr>
      <w:r>
        <w:rPr>
          <w:rFonts w:eastAsia="Calibri"/>
          <w:noProof/>
          <w:sz w:val="22"/>
          <w:szCs w:val="22"/>
        </w:rPr>
        <w:drawing>
          <wp:anchor distT="0" distB="0" distL="114300" distR="114300" simplePos="0" relativeHeight="251656192" behindDoc="1" locked="0" layoutInCell="1" allowOverlap="1">
            <wp:simplePos x="0" y="0"/>
            <wp:positionH relativeFrom="column">
              <wp:posOffset>3002280</wp:posOffset>
            </wp:positionH>
            <wp:positionV relativeFrom="paragraph">
              <wp:posOffset>150495</wp:posOffset>
            </wp:positionV>
            <wp:extent cx="2060575" cy="147510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0575" cy="1475105"/>
                    </a:xfrm>
                    <a:prstGeom prst="rect">
                      <a:avLst/>
                    </a:prstGeom>
                    <a:noFill/>
                  </pic:spPr>
                </pic:pic>
              </a:graphicData>
            </a:graphic>
            <wp14:sizeRelH relativeFrom="page">
              <wp14:pctWidth>0</wp14:pctWidth>
            </wp14:sizeRelH>
            <wp14:sizeRelV relativeFrom="page">
              <wp14:pctHeight>0</wp14:pctHeight>
            </wp14:sizeRelV>
          </wp:anchor>
        </w:drawing>
      </w:r>
    </w:p>
    <w:p w:rsidR="00B068C7" w:rsidRPr="00B068C7" w:rsidRDefault="00B068C7" w:rsidP="00851A3F">
      <w:pPr>
        <w:tabs>
          <w:tab w:val="left" w:pos="0"/>
          <w:tab w:val="left" w:pos="144"/>
          <w:tab w:val="left" w:pos="720"/>
          <w:tab w:val="left" w:pos="1440"/>
          <w:tab w:val="left" w:pos="2160"/>
          <w:tab w:val="left" w:pos="2880"/>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ind w:hanging="144"/>
        <w:rPr>
          <w:rFonts w:ascii="Calibri" w:eastAsia="Calibri" w:hAnsi="Calibri" w:cs="Calibri"/>
          <w:color w:val="000000"/>
          <w:sz w:val="22"/>
          <w:szCs w:val="22"/>
        </w:rPr>
      </w:pPr>
    </w:p>
    <w:p w:rsidR="00B068C7" w:rsidRDefault="00731B13" w:rsidP="00851A3F">
      <w:pPr>
        <w:tabs>
          <w:tab w:val="left" w:pos="0"/>
          <w:tab w:val="left" w:pos="4752"/>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752"/>
          <w:tab w:val="left" w:pos="5040"/>
          <w:tab w:val="left" w:pos="5760"/>
        </w:tabs>
        <w:ind w:hanging="144"/>
        <w:rPr>
          <w:rFonts w:ascii="Calibri" w:eastAsia="Calibri" w:hAnsi="Calibri" w:cs="Calibri"/>
          <w:color w:val="000000"/>
          <w:sz w:val="22"/>
          <w:szCs w:val="22"/>
        </w:rPr>
      </w:pPr>
      <w:r>
        <w:rPr>
          <w:rFonts w:ascii="Calibri" w:eastAsia="Calibri" w:hAnsi="Calibri" w:cs="Calibri"/>
          <w:color w:val="000000"/>
          <w:sz w:val="22"/>
          <w:szCs w:val="22"/>
        </w:rPr>
        <w:t xml:space="preserve">  </w:t>
      </w:r>
      <w:r w:rsidR="00D00CB0">
        <w:rPr>
          <w:rFonts w:ascii="Calibri" w:eastAsia="Calibri" w:hAnsi="Calibri" w:cs="Calibri"/>
          <w:color w:val="000000"/>
          <w:sz w:val="22"/>
          <w:szCs w:val="22"/>
        </w:rPr>
        <w:t xml:space="preserve"> </w:t>
      </w:r>
      <w:r>
        <w:rPr>
          <w:rFonts w:ascii="Calibri" w:eastAsia="Calibri" w:hAnsi="Calibri" w:cs="Calibri"/>
          <w:color w:val="000000"/>
          <w:sz w:val="22"/>
          <w:szCs w:val="22"/>
        </w:rPr>
        <w:t>M. Zweers</w:t>
      </w:r>
    </w:p>
    <w:p w:rsidR="00B068C7" w:rsidRDefault="00B068C7" w:rsidP="00851A3F">
      <w:pPr>
        <w:tabs>
          <w:tab w:val="left" w:pos="0"/>
          <w:tab w:val="left" w:pos="4752"/>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752"/>
          <w:tab w:val="left" w:pos="5040"/>
          <w:tab w:val="left" w:pos="5760"/>
        </w:tabs>
        <w:ind w:hanging="144"/>
        <w:rPr>
          <w:rFonts w:ascii="Calibri" w:eastAsia="Calibri" w:hAnsi="Calibri" w:cs="Calibri"/>
          <w:color w:val="000000"/>
          <w:sz w:val="22"/>
          <w:szCs w:val="22"/>
        </w:rPr>
      </w:pPr>
    </w:p>
    <w:p w:rsidR="00B068C7" w:rsidRPr="00B068C7" w:rsidRDefault="00B068C7" w:rsidP="00851A3F">
      <w:pPr>
        <w:tabs>
          <w:tab w:val="left" w:pos="0"/>
          <w:tab w:val="left" w:pos="4752"/>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752"/>
          <w:tab w:val="left" w:pos="5040"/>
          <w:tab w:val="left" w:pos="5760"/>
        </w:tabs>
        <w:ind w:hanging="144"/>
        <w:rPr>
          <w:rFonts w:ascii="Calibri" w:eastAsia="Calibri" w:hAnsi="Calibri" w:cs="Calibri"/>
          <w:color w:val="000000"/>
          <w:sz w:val="22"/>
          <w:szCs w:val="22"/>
        </w:rPr>
      </w:pPr>
    </w:p>
    <w:p w:rsidR="00D00CB0" w:rsidRDefault="004465FE" w:rsidP="00851A3F">
      <w:pPr>
        <w:tabs>
          <w:tab w:val="left" w:pos="0"/>
          <w:tab w:val="left" w:pos="4752"/>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30240"/>
          <w:tab w:val="left" w:pos="30960"/>
          <w:tab w:val="left" w:pos="0"/>
          <w:tab w:val="left" w:pos="4752"/>
          <w:tab w:val="left" w:pos="5040"/>
          <w:tab w:val="left" w:pos="5760"/>
        </w:tabs>
        <w:ind w:hanging="144"/>
        <w:rPr>
          <w:rFonts w:ascii="Calibri" w:eastAsia="Calibri" w:hAnsi="Calibri" w:cs="Calibri"/>
          <w:color w:val="000000"/>
          <w:sz w:val="22"/>
          <w:szCs w:val="22"/>
        </w:rPr>
      </w:pPr>
      <w:r>
        <w:rPr>
          <w:noProof/>
          <w:lang w:eastAsia="nl-NL"/>
        </w:rPr>
        <w:drawing>
          <wp:anchor distT="0" distB="0" distL="114300" distR="114300" simplePos="0" relativeHeight="251658240" behindDoc="1" locked="0" layoutInCell="1" allowOverlap="1">
            <wp:simplePos x="0" y="0"/>
            <wp:positionH relativeFrom="column">
              <wp:posOffset>-85090</wp:posOffset>
            </wp:positionH>
            <wp:positionV relativeFrom="paragraph">
              <wp:posOffset>3810</wp:posOffset>
            </wp:positionV>
            <wp:extent cx="1938655" cy="1861820"/>
            <wp:effectExtent l="0" t="0" r="4445" b="508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8655" cy="186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CB0">
        <w:rPr>
          <w:rFonts w:ascii="Calibri" w:eastAsia="Calibri" w:hAnsi="Calibri" w:cs="Calibri"/>
          <w:color w:val="000000"/>
          <w:sz w:val="22"/>
          <w:szCs w:val="22"/>
        </w:rPr>
        <w:t xml:space="preserve"> </w:t>
      </w:r>
      <w:r w:rsidR="00D00CB0">
        <w:rPr>
          <w:rFonts w:ascii="Calibri" w:eastAsia="Calibri" w:hAnsi="Calibri" w:cs="Calibri"/>
          <w:color w:val="000000"/>
          <w:sz w:val="22"/>
          <w:szCs w:val="22"/>
        </w:rPr>
        <w:tab/>
      </w:r>
      <w:r w:rsidR="00D00CB0">
        <w:rPr>
          <w:rFonts w:ascii="Calibri" w:eastAsia="Calibri" w:hAnsi="Calibri" w:cs="Calibri"/>
          <w:color w:val="000000"/>
          <w:sz w:val="22"/>
          <w:szCs w:val="22"/>
        </w:rPr>
        <w:tab/>
        <w:t xml:space="preserve"> </w:t>
      </w:r>
    </w:p>
    <w:p w:rsidR="00D00CB0" w:rsidRDefault="00D00CB0" w:rsidP="00851A3F">
      <w:pPr>
        <w:tabs>
          <w:tab w:val="left" w:pos="0"/>
          <w:tab w:val="left" w:pos="4752"/>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30240"/>
          <w:tab w:val="left" w:pos="30960"/>
          <w:tab w:val="left" w:pos="0"/>
          <w:tab w:val="left" w:pos="4752"/>
          <w:tab w:val="left" w:pos="5040"/>
          <w:tab w:val="left" w:pos="5760"/>
        </w:tabs>
        <w:ind w:hanging="144"/>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p>
    <w:p w:rsidR="00D00CB0" w:rsidRDefault="00D00CB0" w:rsidP="00851A3F">
      <w:pPr>
        <w:tabs>
          <w:tab w:val="left" w:pos="0"/>
          <w:tab w:val="left" w:pos="4752"/>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30240"/>
          <w:tab w:val="left" w:pos="30960"/>
          <w:tab w:val="left" w:pos="0"/>
          <w:tab w:val="left" w:pos="4752"/>
          <w:tab w:val="left" w:pos="5040"/>
          <w:tab w:val="left" w:pos="5760"/>
        </w:tabs>
        <w:ind w:hanging="144"/>
        <w:rPr>
          <w:rFonts w:ascii="Calibri" w:eastAsia="Calibri" w:hAnsi="Calibri" w:cs="Calibri"/>
          <w:color w:val="000000"/>
          <w:sz w:val="22"/>
          <w:szCs w:val="22"/>
        </w:rPr>
      </w:pPr>
    </w:p>
    <w:p w:rsidR="00D00CB0" w:rsidRDefault="004465FE" w:rsidP="00851A3F">
      <w:pPr>
        <w:tabs>
          <w:tab w:val="left" w:pos="0"/>
          <w:tab w:val="left" w:pos="4752"/>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30240"/>
          <w:tab w:val="left" w:pos="30960"/>
          <w:tab w:val="left" w:pos="0"/>
          <w:tab w:val="left" w:pos="4752"/>
          <w:tab w:val="left" w:pos="5040"/>
          <w:tab w:val="left" w:pos="5760"/>
        </w:tabs>
        <w:ind w:hanging="144"/>
        <w:rPr>
          <w:rFonts w:ascii="Calibri" w:eastAsia="Calibri" w:hAnsi="Calibri" w:cs="Calibri"/>
          <w:color w:val="000000"/>
          <w:sz w:val="22"/>
          <w:szCs w:val="22"/>
        </w:rPr>
      </w:pPr>
      <w:r>
        <w:rPr>
          <w:rFonts w:ascii="Calibri" w:eastAsia="Calibri" w:hAnsi="Calibri" w:cs="Calibri"/>
          <w:noProof/>
          <w:color w:val="000000"/>
          <w:sz w:val="22"/>
          <w:szCs w:val="22"/>
          <w:lang w:eastAsia="nl-NL"/>
        </w:rPr>
        <w:drawing>
          <wp:anchor distT="0" distB="0" distL="114300" distR="114300" simplePos="0" relativeHeight="251659264" behindDoc="1" locked="0" layoutInCell="1" allowOverlap="1">
            <wp:simplePos x="0" y="0"/>
            <wp:positionH relativeFrom="column">
              <wp:posOffset>4490085</wp:posOffset>
            </wp:positionH>
            <wp:positionV relativeFrom="paragraph">
              <wp:posOffset>53975</wp:posOffset>
            </wp:positionV>
            <wp:extent cx="1666875" cy="1495425"/>
            <wp:effectExtent l="0" t="0" r="9525" b="952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66875" cy="1495425"/>
                    </a:xfrm>
                    <a:prstGeom prst="rect">
                      <a:avLst/>
                    </a:prstGeom>
                    <a:noFill/>
                  </pic:spPr>
                </pic:pic>
              </a:graphicData>
            </a:graphic>
            <wp14:sizeRelH relativeFrom="page">
              <wp14:pctWidth>0</wp14:pctWidth>
            </wp14:sizeRelH>
            <wp14:sizeRelV relativeFrom="page">
              <wp14:pctHeight>0</wp14:pctHeight>
            </wp14:sizeRelV>
          </wp:anchor>
        </w:drawing>
      </w:r>
    </w:p>
    <w:p w:rsidR="00B068C7" w:rsidRPr="00B068C7" w:rsidRDefault="00851A3F" w:rsidP="00851A3F">
      <w:pPr>
        <w:tabs>
          <w:tab w:val="left" w:pos="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30240"/>
          <w:tab w:val="left" w:pos="30960"/>
          <w:tab w:val="left" w:pos="0"/>
          <w:tab w:val="left" w:pos="4752"/>
          <w:tab w:val="left" w:pos="5040"/>
          <w:tab w:val="left" w:pos="5760"/>
        </w:tabs>
        <w:ind w:hanging="144"/>
        <w:rPr>
          <w:rFonts w:ascii="Calibri" w:eastAsia="Calibri" w:hAnsi="Calibri" w:cs="Calibri"/>
          <w:b/>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sidR="00D00CB0">
        <w:rPr>
          <w:rFonts w:ascii="Calibri" w:eastAsia="Calibri" w:hAnsi="Calibri" w:cs="Calibri"/>
          <w:color w:val="000000"/>
          <w:sz w:val="22"/>
          <w:szCs w:val="22"/>
        </w:rPr>
        <w:t>C</w:t>
      </w:r>
      <w:r w:rsidR="00B068C7" w:rsidRPr="00B068C7">
        <w:rPr>
          <w:rFonts w:ascii="Calibri" w:eastAsia="Calibri" w:hAnsi="Calibri" w:cs="Calibri"/>
          <w:b/>
          <w:color w:val="000000"/>
          <w:sz w:val="22"/>
          <w:szCs w:val="22"/>
        </w:rPr>
        <w:t>NV Vakmensen te Utrecht</w:t>
      </w:r>
    </w:p>
    <w:p w:rsidR="00B068C7" w:rsidRPr="00B068C7" w:rsidRDefault="00B068C7" w:rsidP="00851A3F">
      <w:pPr>
        <w:tabs>
          <w:tab w:val="left" w:pos="0"/>
          <w:tab w:val="left" w:pos="4752"/>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30240"/>
          <w:tab w:val="left" w:pos="30960"/>
          <w:tab w:val="left" w:pos="0"/>
          <w:tab w:val="left" w:pos="4752"/>
          <w:tab w:val="left" w:pos="5040"/>
          <w:tab w:val="left" w:pos="5760"/>
        </w:tabs>
        <w:rPr>
          <w:rFonts w:ascii="Calibri" w:eastAsia="Calibri" w:hAnsi="Calibri" w:cs="Calibri"/>
          <w:color w:val="000000"/>
          <w:sz w:val="22"/>
          <w:szCs w:val="22"/>
        </w:rPr>
      </w:pPr>
    </w:p>
    <w:p w:rsidR="00B068C7" w:rsidRPr="00B068C7" w:rsidRDefault="00851A3F" w:rsidP="00851A3F">
      <w:pPr>
        <w:tabs>
          <w:tab w:val="left" w:pos="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30240"/>
          <w:tab w:val="left" w:pos="30960"/>
          <w:tab w:val="left" w:pos="0"/>
          <w:tab w:val="left" w:pos="4752"/>
          <w:tab w:val="left" w:pos="5040"/>
          <w:tab w:val="left" w:pos="5760"/>
        </w:tabs>
        <w:rPr>
          <w:rFonts w:ascii="Calibri" w:eastAsia="Calibri" w:hAnsi="Calibri" w:cs="Calibri"/>
          <w:color w:val="000000"/>
          <w:sz w:val="22"/>
          <w:szCs w:val="22"/>
        </w:rPr>
      </w:pPr>
      <w:r>
        <w:rPr>
          <w:rFonts w:ascii="Calibri" w:eastAsia="Calibri" w:hAnsi="Calibri" w:cs="Calibri"/>
          <w:color w:val="000000"/>
          <w:sz w:val="22"/>
          <w:szCs w:val="22"/>
        </w:rPr>
        <w:tab/>
      </w:r>
      <w:r w:rsidR="00B068C7" w:rsidRPr="00B068C7">
        <w:rPr>
          <w:rFonts w:ascii="Calibri" w:eastAsia="Calibri" w:hAnsi="Calibri" w:cs="Calibri"/>
          <w:color w:val="000000"/>
          <w:sz w:val="22"/>
          <w:szCs w:val="22"/>
        </w:rPr>
        <w:t>S. Swart</w:t>
      </w:r>
    </w:p>
    <w:p w:rsidR="00B068C7" w:rsidRPr="00B068C7" w:rsidRDefault="00B068C7" w:rsidP="00B068C7">
      <w:pPr>
        <w:tabs>
          <w:tab w:val="left" w:pos="0"/>
          <w:tab w:val="left" w:pos="475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30240"/>
          <w:tab w:val="left" w:pos="30960"/>
          <w:tab w:val="left" w:pos="0"/>
          <w:tab w:val="left" w:pos="4752"/>
          <w:tab w:val="left" w:pos="5040"/>
          <w:tab w:val="left" w:pos="5760"/>
        </w:tabs>
        <w:rPr>
          <w:rFonts w:ascii="Calibri" w:eastAsia="Calibri" w:hAnsi="Calibri" w:cs="Calibri"/>
          <w:color w:val="000000"/>
          <w:sz w:val="22"/>
          <w:szCs w:val="22"/>
        </w:rPr>
      </w:pPr>
    </w:p>
    <w:p w:rsidR="00B068C7" w:rsidRPr="00B068C7" w:rsidRDefault="00B068C7" w:rsidP="00B068C7">
      <w:pPr>
        <w:tabs>
          <w:tab w:val="left" w:pos="0"/>
          <w:tab w:val="left" w:pos="475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30240"/>
          <w:tab w:val="left" w:pos="30960"/>
          <w:tab w:val="left" w:pos="0"/>
          <w:tab w:val="left" w:pos="4752"/>
          <w:tab w:val="left" w:pos="5040"/>
          <w:tab w:val="left" w:pos="5760"/>
        </w:tabs>
        <w:rPr>
          <w:rFonts w:ascii="Calibri" w:eastAsia="Calibri" w:hAnsi="Calibri" w:cs="Calibri"/>
          <w:color w:val="000000"/>
          <w:sz w:val="22"/>
          <w:szCs w:val="22"/>
        </w:rPr>
      </w:pPr>
    </w:p>
    <w:p w:rsidR="00B068C7" w:rsidRPr="00B068C7" w:rsidRDefault="00B068C7" w:rsidP="00B068C7">
      <w:pPr>
        <w:tabs>
          <w:tab w:val="left" w:pos="0"/>
          <w:tab w:val="left" w:pos="475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30240"/>
          <w:tab w:val="left" w:pos="30960"/>
          <w:tab w:val="left" w:pos="0"/>
          <w:tab w:val="left" w:pos="4752"/>
          <w:tab w:val="left" w:pos="5040"/>
          <w:tab w:val="left" w:pos="5760"/>
        </w:tabs>
        <w:rPr>
          <w:rFonts w:ascii="Calibri" w:eastAsia="Calibri" w:hAnsi="Calibri" w:cs="Calibri"/>
          <w:color w:val="000000"/>
          <w:sz w:val="22"/>
          <w:szCs w:val="22"/>
        </w:rPr>
      </w:pPr>
    </w:p>
    <w:p w:rsidR="00B068C7" w:rsidRPr="00B068C7" w:rsidRDefault="00B068C7" w:rsidP="00B068C7">
      <w:pPr>
        <w:tabs>
          <w:tab w:val="left" w:pos="0"/>
          <w:tab w:val="left" w:pos="475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30240"/>
          <w:tab w:val="left" w:pos="30960"/>
          <w:tab w:val="left" w:pos="0"/>
          <w:tab w:val="left" w:pos="4752"/>
          <w:tab w:val="left" w:pos="5040"/>
          <w:tab w:val="left" w:pos="5760"/>
        </w:tabs>
        <w:rPr>
          <w:rFonts w:ascii="Calibri" w:eastAsia="Calibri" w:hAnsi="Calibri" w:cs="Calibri"/>
          <w:color w:val="000000"/>
          <w:sz w:val="22"/>
          <w:szCs w:val="22"/>
        </w:rPr>
      </w:pPr>
      <w:r>
        <w:rPr>
          <w:rFonts w:ascii="Calibri" w:eastAsia="Calibri" w:hAnsi="Calibri" w:cs="Calibri"/>
          <w:color w:val="000000"/>
          <w:sz w:val="22"/>
          <w:szCs w:val="22"/>
        </w:rPr>
        <w:tab/>
      </w:r>
    </w:p>
    <w:p w:rsidR="00D00CB0" w:rsidRDefault="004465FE" w:rsidP="00B068C7">
      <w:pPr>
        <w:tabs>
          <w:tab w:val="left" w:pos="0"/>
          <w:tab w:val="left" w:pos="475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30240"/>
          <w:tab w:val="left" w:pos="30960"/>
          <w:tab w:val="left" w:pos="0"/>
          <w:tab w:val="left" w:pos="4752"/>
          <w:tab w:val="left" w:pos="5040"/>
          <w:tab w:val="left" w:pos="5760"/>
        </w:tabs>
        <w:rPr>
          <w:rFonts w:ascii="Calibri" w:eastAsia="Calibri" w:hAnsi="Calibri" w:cs="Calibri"/>
          <w:color w:val="000000"/>
          <w:sz w:val="22"/>
          <w:szCs w:val="22"/>
        </w:rPr>
      </w:pPr>
      <w:r>
        <w:rPr>
          <w:rFonts w:ascii="Calibri" w:hAnsi="Calibri"/>
          <w:noProof/>
          <w:sz w:val="22"/>
          <w:szCs w:val="22"/>
          <w:lang w:eastAsia="nl-NL"/>
        </w:rPr>
        <w:drawing>
          <wp:anchor distT="0" distB="0" distL="114300" distR="114300" simplePos="0" relativeHeight="251657216" behindDoc="1" locked="0" layoutInCell="1" allowOverlap="1">
            <wp:simplePos x="0" y="0"/>
            <wp:positionH relativeFrom="column">
              <wp:posOffset>3622040</wp:posOffset>
            </wp:positionH>
            <wp:positionV relativeFrom="paragraph">
              <wp:posOffset>85725</wp:posOffset>
            </wp:positionV>
            <wp:extent cx="2743200" cy="1200785"/>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0" cy="1200785"/>
                    </a:xfrm>
                    <a:prstGeom prst="rect">
                      <a:avLst/>
                    </a:prstGeom>
                    <a:noFill/>
                  </pic:spPr>
                </pic:pic>
              </a:graphicData>
            </a:graphic>
            <wp14:sizeRelH relativeFrom="page">
              <wp14:pctWidth>0</wp14:pctWidth>
            </wp14:sizeRelH>
            <wp14:sizeRelV relativeFrom="page">
              <wp14:pctHeight>0</wp14:pctHeight>
            </wp14:sizeRelV>
          </wp:anchor>
        </w:drawing>
      </w:r>
      <w:r w:rsidR="00B068C7">
        <w:rPr>
          <w:rFonts w:ascii="Calibri" w:eastAsia="Calibri" w:hAnsi="Calibri" w:cs="Calibri"/>
          <w:color w:val="000000"/>
          <w:sz w:val="22"/>
          <w:szCs w:val="22"/>
        </w:rPr>
        <w:tab/>
        <w:t xml:space="preserve"> </w:t>
      </w:r>
    </w:p>
    <w:p w:rsidR="00B068C7" w:rsidRPr="00B068C7" w:rsidRDefault="00D00CB0" w:rsidP="00B068C7">
      <w:pPr>
        <w:tabs>
          <w:tab w:val="left" w:pos="0"/>
          <w:tab w:val="left" w:pos="475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30240"/>
          <w:tab w:val="left" w:pos="30960"/>
          <w:tab w:val="left" w:pos="0"/>
          <w:tab w:val="left" w:pos="4752"/>
          <w:tab w:val="left" w:pos="5040"/>
          <w:tab w:val="left" w:pos="5760"/>
        </w:tabs>
        <w:rPr>
          <w:rFonts w:ascii="Calibri" w:eastAsia="Calibri" w:hAnsi="Calibri" w:cs="Calibri"/>
          <w:b/>
          <w:color w:val="000000"/>
          <w:sz w:val="22"/>
          <w:szCs w:val="22"/>
        </w:rPr>
      </w:pPr>
      <w:r>
        <w:rPr>
          <w:rFonts w:ascii="Calibri" w:eastAsia="Calibri" w:hAnsi="Calibri" w:cs="Calibri"/>
          <w:color w:val="000000"/>
          <w:sz w:val="22"/>
          <w:szCs w:val="22"/>
        </w:rPr>
        <w:tab/>
      </w:r>
      <w:r w:rsidR="00B068C7">
        <w:rPr>
          <w:rFonts w:ascii="Calibri" w:eastAsia="Calibri" w:hAnsi="Calibri" w:cs="Calibri"/>
          <w:color w:val="000000"/>
          <w:sz w:val="22"/>
          <w:szCs w:val="22"/>
        </w:rPr>
        <w:t xml:space="preserve"> </w:t>
      </w:r>
      <w:r w:rsidR="00B068C7" w:rsidRPr="00B068C7">
        <w:rPr>
          <w:rFonts w:ascii="Calibri" w:eastAsia="Calibri" w:hAnsi="Calibri" w:cs="Calibri"/>
          <w:b/>
          <w:color w:val="000000"/>
          <w:sz w:val="22"/>
          <w:szCs w:val="22"/>
        </w:rPr>
        <w:t>De Unie</w:t>
      </w:r>
    </w:p>
    <w:p w:rsidR="00B068C7" w:rsidRPr="00B068C7" w:rsidRDefault="00B068C7" w:rsidP="00B068C7">
      <w:pPr>
        <w:tabs>
          <w:tab w:val="left" w:pos="0"/>
          <w:tab w:val="left" w:pos="475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30240"/>
          <w:tab w:val="left" w:pos="30960"/>
          <w:tab w:val="left" w:pos="0"/>
          <w:tab w:val="left" w:pos="4752"/>
          <w:tab w:val="left" w:pos="5040"/>
          <w:tab w:val="left" w:pos="5760"/>
        </w:tabs>
        <w:rPr>
          <w:rFonts w:ascii="Calibri" w:eastAsia="Calibri" w:hAnsi="Calibri" w:cs="Calibri"/>
          <w:b/>
          <w:color w:val="000000"/>
          <w:sz w:val="22"/>
          <w:szCs w:val="22"/>
        </w:rPr>
      </w:pPr>
    </w:p>
    <w:p w:rsidR="00B068C7" w:rsidRPr="00B068C7" w:rsidRDefault="00B068C7" w:rsidP="00B068C7">
      <w:pPr>
        <w:tabs>
          <w:tab w:val="left" w:pos="0"/>
          <w:tab w:val="left" w:pos="475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30240"/>
          <w:tab w:val="left" w:pos="30960"/>
          <w:tab w:val="left" w:pos="0"/>
          <w:tab w:val="left" w:pos="4752"/>
          <w:tab w:val="left" w:pos="5040"/>
          <w:tab w:val="left" w:pos="5760"/>
        </w:tabs>
        <w:rPr>
          <w:rFonts w:ascii="Calibri" w:eastAsia="Calibri" w:hAnsi="Calibri" w:cs="Calibri"/>
          <w:b/>
          <w:color w:val="000000"/>
          <w:sz w:val="22"/>
          <w:szCs w:val="22"/>
        </w:rPr>
      </w:pPr>
    </w:p>
    <w:p w:rsidR="00B068C7" w:rsidRDefault="00B068C7" w:rsidP="00B068C7">
      <w:pPr>
        <w:tabs>
          <w:tab w:val="left" w:pos="0"/>
          <w:tab w:val="left" w:pos="475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30240"/>
          <w:tab w:val="left" w:pos="30960"/>
          <w:tab w:val="left" w:pos="0"/>
          <w:tab w:val="left" w:pos="4752"/>
          <w:tab w:val="left" w:pos="5040"/>
          <w:tab w:val="left" w:pos="5760"/>
        </w:tabs>
        <w:rPr>
          <w:rFonts w:ascii="Calibri" w:eastAsia="Calibri" w:hAnsi="Calibri" w:cs="Calibri"/>
          <w:b/>
          <w:color w:val="000000"/>
          <w:sz w:val="22"/>
          <w:szCs w:val="22"/>
        </w:rPr>
      </w:pPr>
    </w:p>
    <w:p w:rsidR="00B068C7" w:rsidRPr="00B068C7" w:rsidRDefault="00B068C7" w:rsidP="00B068C7">
      <w:pPr>
        <w:tabs>
          <w:tab w:val="left" w:pos="0"/>
          <w:tab w:val="left" w:pos="475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30240"/>
          <w:tab w:val="left" w:pos="30960"/>
          <w:tab w:val="left" w:pos="0"/>
          <w:tab w:val="left" w:pos="4752"/>
          <w:tab w:val="left" w:pos="5040"/>
          <w:tab w:val="left" w:pos="5760"/>
        </w:tabs>
        <w:rPr>
          <w:rFonts w:ascii="Calibri" w:eastAsia="Calibri" w:hAnsi="Calibri" w:cs="Calibri"/>
          <w:b/>
          <w:color w:val="000000"/>
          <w:sz w:val="22"/>
          <w:szCs w:val="22"/>
        </w:rPr>
      </w:pPr>
    </w:p>
    <w:p w:rsidR="00B068C7" w:rsidRPr="00B068C7" w:rsidRDefault="00B068C7" w:rsidP="00B068C7">
      <w:pPr>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30240"/>
          <w:tab w:val="left" w:pos="30960"/>
          <w:tab w:val="left" w:pos="0"/>
          <w:tab w:val="left" w:pos="4752"/>
          <w:tab w:val="left" w:pos="5040"/>
          <w:tab w:val="left" w:pos="5760"/>
        </w:tabs>
        <w:rPr>
          <w:rFonts w:ascii="Calibri" w:eastAsia="Calibri" w:hAnsi="Calibri"/>
          <w:sz w:val="22"/>
          <w:szCs w:val="22"/>
        </w:rPr>
      </w:pPr>
      <w:r>
        <w:rPr>
          <w:rFonts w:ascii="Calibri" w:eastAsia="Calibri" w:hAnsi="Calibri" w:cs="Calibri"/>
          <w:color w:val="000000"/>
          <w:sz w:val="22"/>
          <w:szCs w:val="22"/>
        </w:rPr>
        <w:t xml:space="preserve">                                                                                                 </w:t>
      </w:r>
      <w:r w:rsidRPr="00B068C7">
        <w:rPr>
          <w:rFonts w:ascii="Calibri" w:eastAsia="Calibri" w:hAnsi="Calibri" w:cs="Calibri"/>
          <w:color w:val="000000"/>
          <w:sz w:val="22"/>
          <w:szCs w:val="22"/>
        </w:rPr>
        <w:t>J. Kapteijn</w:t>
      </w:r>
    </w:p>
    <w:p w:rsidR="00B068C7" w:rsidRPr="00B068C7" w:rsidRDefault="00B068C7" w:rsidP="00B068C7">
      <w:pPr>
        <w:tabs>
          <w:tab w:val="left" w:pos="0"/>
          <w:tab w:val="left" w:pos="475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30240"/>
          <w:tab w:val="left" w:pos="30960"/>
          <w:tab w:val="left" w:pos="0"/>
          <w:tab w:val="left" w:pos="4752"/>
          <w:tab w:val="left" w:pos="5040"/>
          <w:tab w:val="left" w:pos="5760"/>
        </w:tabs>
        <w:rPr>
          <w:rFonts w:ascii="Calibri" w:eastAsia="Calibri" w:hAnsi="Calibri" w:cs="Calibri"/>
          <w:b/>
          <w:color w:val="000000"/>
          <w:sz w:val="22"/>
          <w:szCs w:val="22"/>
        </w:rPr>
      </w:pPr>
    </w:p>
    <w:p w:rsidR="00B068C7" w:rsidRPr="00B068C7" w:rsidRDefault="00B068C7" w:rsidP="00B068C7">
      <w:pPr>
        <w:tabs>
          <w:tab w:val="left" w:pos="0"/>
          <w:tab w:val="left" w:pos="475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30240"/>
          <w:tab w:val="left" w:pos="30960"/>
          <w:tab w:val="left" w:pos="0"/>
          <w:tab w:val="left" w:pos="4752"/>
          <w:tab w:val="left" w:pos="5040"/>
          <w:tab w:val="left" w:pos="5760"/>
        </w:tabs>
        <w:rPr>
          <w:rFonts w:ascii="Calibri" w:eastAsia="Calibri" w:hAnsi="Calibri" w:cs="Calibri"/>
          <w:b/>
          <w:color w:val="000000"/>
          <w:sz w:val="22"/>
          <w:szCs w:val="22"/>
        </w:rPr>
      </w:pPr>
    </w:p>
    <w:p w:rsidR="00BE33B5" w:rsidRDefault="00BE33B5" w:rsidP="002E7E72">
      <w:pPr>
        <w:pStyle w:val="00001plattekst"/>
        <w:tabs>
          <w:tab w:val="clear" w:pos="283"/>
          <w:tab w:val="clear" w:pos="566"/>
          <w:tab w:val="clear" w:pos="850"/>
          <w:tab w:val="clear" w:pos="1133"/>
          <w:tab w:val="left" w:pos="1134"/>
        </w:tabs>
        <w:rPr>
          <w:rFonts w:ascii="Calibri" w:hAnsi="Calibri"/>
          <w:sz w:val="28"/>
          <w:szCs w:val="28"/>
        </w:rPr>
      </w:pPr>
      <w:r>
        <w:rPr>
          <w:rFonts w:ascii="Calibri" w:hAnsi="Calibri"/>
          <w:sz w:val="22"/>
          <w:szCs w:val="22"/>
        </w:rPr>
        <w:br w:type="page"/>
      </w:r>
      <w:r w:rsidR="005D0083">
        <w:rPr>
          <w:rFonts w:ascii="Calibri" w:hAnsi="Calibri"/>
          <w:b/>
          <w:sz w:val="28"/>
          <w:szCs w:val="28"/>
        </w:rPr>
        <w:lastRenderedPageBreak/>
        <w:t>Bijlage 1</w:t>
      </w:r>
      <w:r w:rsidR="005D0083">
        <w:rPr>
          <w:rFonts w:ascii="Calibri" w:hAnsi="Calibri"/>
          <w:b/>
          <w:sz w:val="28"/>
          <w:szCs w:val="28"/>
        </w:rPr>
        <w:tab/>
      </w:r>
      <w:r w:rsidRPr="00706E88">
        <w:rPr>
          <w:rFonts w:ascii="Calibri" w:hAnsi="Calibri"/>
          <w:b/>
          <w:sz w:val="28"/>
          <w:szCs w:val="28"/>
        </w:rPr>
        <w:t>Premiesystematiek</w:t>
      </w:r>
    </w:p>
    <w:p w:rsidR="002E5A43" w:rsidRDefault="002E5A43" w:rsidP="002E7E72">
      <w:pPr>
        <w:pStyle w:val="Lijstalinea"/>
        <w:numPr>
          <w:ilvl w:val="0"/>
          <w:numId w:val="21"/>
        </w:numPr>
        <w:autoSpaceDE w:val="0"/>
        <w:autoSpaceDN w:val="0"/>
        <w:adjustRightInd w:val="0"/>
        <w:spacing w:before="100" w:after="29" w:line="284" w:lineRule="exact"/>
        <w:ind w:left="567" w:hanging="567"/>
        <w:contextualSpacing/>
      </w:pPr>
      <w:r w:rsidRPr="0069634A">
        <w:t xml:space="preserve">De </w:t>
      </w:r>
      <w:r w:rsidR="001C10D9">
        <w:t>pensioenpremie die iedere</w:t>
      </w:r>
      <w:r>
        <w:t xml:space="preserve"> werkgever jaarlijks beschikbaar stelt aan het pensioenfonds, is gelijk aan de som van:</w:t>
      </w:r>
    </w:p>
    <w:p w:rsidR="002E5A43" w:rsidRDefault="002E5A43" w:rsidP="002E7E72">
      <w:pPr>
        <w:pStyle w:val="Lijstalinea"/>
        <w:numPr>
          <w:ilvl w:val="1"/>
          <w:numId w:val="21"/>
        </w:numPr>
        <w:autoSpaceDE w:val="0"/>
        <w:autoSpaceDN w:val="0"/>
        <w:adjustRightInd w:val="0"/>
        <w:spacing w:before="100" w:after="29" w:line="284" w:lineRule="exact"/>
        <w:ind w:left="851" w:hanging="283"/>
        <w:contextualSpacing/>
      </w:pPr>
      <w:r w:rsidRPr="00193314">
        <w:t xml:space="preserve">de actuariële koopsom </w:t>
      </w:r>
      <w:r>
        <w:t xml:space="preserve">op basis van een gedempte rentemethodiek </w:t>
      </w:r>
      <w:r w:rsidRPr="00193314">
        <w:t xml:space="preserve">voor de nagestreefde jaarlijkse pensioenopbouw ten behoeve van de </w:t>
      </w:r>
      <w:r>
        <w:t>actieve deelnemers</w:t>
      </w:r>
      <w:r w:rsidRPr="00193314">
        <w:t xml:space="preserve">, vermeerderd met de risicopremies ter dekking van het overlijdens- en arbeidsongeschiktheidsrisico; </w:t>
      </w:r>
    </w:p>
    <w:p w:rsidR="002E5A43" w:rsidRDefault="002E5A43" w:rsidP="002E7E72">
      <w:pPr>
        <w:pStyle w:val="Lijstalinea"/>
        <w:numPr>
          <w:ilvl w:val="1"/>
          <w:numId w:val="21"/>
        </w:numPr>
        <w:autoSpaceDE w:val="0"/>
        <w:autoSpaceDN w:val="0"/>
        <w:adjustRightInd w:val="0"/>
        <w:spacing w:before="100" w:after="29" w:line="284" w:lineRule="exact"/>
        <w:ind w:left="851" w:hanging="283"/>
        <w:contextualSpacing/>
      </w:pPr>
      <w:r w:rsidRPr="00193314">
        <w:t>de opslag voor administratiekoste</w:t>
      </w:r>
      <w:r>
        <w:t>n;</w:t>
      </w:r>
    </w:p>
    <w:p w:rsidR="002E5A43" w:rsidRDefault="002E5A43" w:rsidP="002E7E72">
      <w:pPr>
        <w:pStyle w:val="Lijstalinea"/>
        <w:numPr>
          <w:ilvl w:val="1"/>
          <w:numId w:val="21"/>
        </w:numPr>
        <w:tabs>
          <w:tab w:val="left" w:pos="851"/>
        </w:tabs>
        <w:autoSpaceDE w:val="0"/>
        <w:autoSpaceDN w:val="0"/>
        <w:adjustRightInd w:val="0"/>
        <w:spacing w:before="100" w:after="29" w:line="284" w:lineRule="exact"/>
        <w:ind w:left="851" w:hanging="283"/>
        <w:contextualSpacing/>
      </w:pPr>
      <w:r>
        <w:t>de opslag voor solvabiliteit op basis van het Financieel Toetsingskader;</w:t>
      </w:r>
    </w:p>
    <w:p w:rsidR="002E5A43" w:rsidRDefault="002E5A43" w:rsidP="002E7E72">
      <w:pPr>
        <w:pStyle w:val="Lijstalinea"/>
        <w:numPr>
          <w:ilvl w:val="1"/>
          <w:numId w:val="21"/>
        </w:numPr>
        <w:autoSpaceDE w:val="0"/>
        <w:autoSpaceDN w:val="0"/>
        <w:adjustRightInd w:val="0"/>
        <w:spacing w:before="100" w:after="29" w:line="284" w:lineRule="exact"/>
        <w:ind w:left="851" w:hanging="283"/>
        <w:contextualSpacing/>
      </w:pPr>
      <w:r w:rsidRPr="00193314">
        <w:t>een voor</w:t>
      </w:r>
      <w:r>
        <w:t xml:space="preserve"> </w:t>
      </w:r>
      <w:r w:rsidRPr="00193314">
        <w:t>ieder</w:t>
      </w:r>
      <w:r>
        <w:t xml:space="preserve">e onder de werkingssfeer van de pensioen-cao vallende werkgever </w:t>
      </w:r>
      <w:r w:rsidRPr="00193314">
        <w:t xml:space="preserve">gelijke procentuele opslag </w:t>
      </w:r>
      <w:r>
        <w:t xml:space="preserve">dan wel afslag </w:t>
      </w:r>
      <w:r w:rsidRPr="00193314">
        <w:t>over de som van de componenten a</w:t>
      </w:r>
      <w:r>
        <w:t>, b</w:t>
      </w:r>
      <w:r w:rsidRPr="00193314">
        <w:t xml:space="preserve"> en </w:t>
      </w:r>
      <w:r>
        <w:t>c</w:t>
      </w:r>
      <w:r w:rsidRPr="00193314">
        <w:t xml:space="preserve">, zodanig dat de door </w:t>
      </w:r>
      <w:r>
        <w:t>deze werkgevers</w:t>
      </w:r>
      <w:r w:rsidRPr="00193314">
        <w:t xml:space="preserve"> beschikbaar te stellen pensioenpremie in totaal en gemiddeld 17,1 % van de som van de gemaximeerde </w:t>
      </w:r>
      <w:r>
        <w:t>pensioengevende lonen bedraagt;</w:t>
      </w:r>
    </w:p>
    <w:p w:rsidR="0048635F" w:rsidRPr="00393B1B" w:rsidRDefault="0048635F" w:rsidP="002E7E72">
      <w:pPr>
        <w:pStyle w:val="00001plattekst"/>
        <w:ind w:left="567" w:hanging="567"/>
        <w:rPr>
          <w:rFonts w:ascii="Calibri" w:hAnsi="Calibri"/>
          <w:sz w:val="22"/>
          <w:szCs w:val="22"/>
        </w:rPr>
      </w:pPr>
    </w:p>
    <w:p w:rsidR="0048635F" w:rsidRPr="00393B1B" w:rsidRDefault="0048635F" w:rsidP="002E7E72">
      <w:pPr>
        <w:pStyle w:val="00001plattekst"/>
        <w:numPr>
          <w:ilvl w:val="0"/>
          <w:numId w:val="21"/>
        </w:numPr>
        <w:tabs>
          <w:tab w:val="clear" w:pos="283"/>
          <w:tab w:val="clear" w:pos="566"/>
          <w:tab w:val="clear" w:pos="850"/>
          <w:tab w:val="clear" w:pos="1133"/>
        </w:tabs>
        <w:ind w:left="567" w:hanging="567"/>
        <w:rPr>
          <w:rFonts w:ascii="Calibri" w:hAnsi="Calibri"/>
          <w:sz w:val="22"/>
          <w:szCs w:val="22"/>
        </w:rPr>
      </w:pPr>
      <w:r w:rsidRPr="00393B1B">
        <w:rPr>
          <w:rFonts w:ascii="Calibri" w:hAnsi="Calibri"/>
          <w:sz w:val="22"/>
          <w:szCs w:val="22"/>
        </w:rPr>
        <w:t xml:space="preserve">Het premiepercentage van 17,1% </w:t>
      </w:r>
      <w:r w:rsidR="002B4295" w:rsidRPr="00393B1B">
        <w:rPr>
          <w:rFonts w:ascii="Calibri" w:hAnsi="Calibri"/>
          <w:sz w:val="22"/>
          <w:szCs w:val="22"/>
        </w:rPr>
        <w:t xml:space="preserve">zal </w:t>
      </w:r>
      <w:r w:rsidRPr="00393B1B">
        <w:rPr>
          <w:rFonts w:ascii="Calibri" w:hAnsi="Calibri"/>
          <w:sz w:val="22"/>
          <w:szCs w:val="22"/>
        </w:rPr>
        <w:t xml:space="preserve">tussentijds door partijen </w:t>
      </w:r>
      <w:r w:rsidR="001B088F" w:rsidRPr="00393B1B">
        <w:rPr>
          <w:rFonts w:ascii="Calibri" w:hAnsi="Calibri"/>
          <w:sz w:val="22"/>
          <w:szCs w:val="22"/>
        </w:rPr>
        <w:t xml:space="preserve">worden </w:t>
      </w:r>
      <w:r w:rsidRPr="00393B1B">
        <w:rPr>
          <w:rFonts w:ascii="Calibri" w:hAnsi="Calibri"/>
          <w:sz w:val="22"/>
          <w:szCs w:val="22"/>
        </w:rPr>
        <w:t>geëvalueerd als de uitkomsten van de zogenoemde ‘haalbaarheidstoets’ op grond van het nieuwe Financieel Toetsingskader Pensioenen daartoe aanleiding geven. Zo’n aanleiding zou kunnen bestaan uit een substantiële wijziging van de gemiddelde leeftijd van de deelnemers in BPZ, een significante groei of krimp van het aantal deelnemers in BPZ of andere ontwikkelingen die leiden tot een forse aanpassing in de kostprijs van de nagestreefde pensioenopbouw. Bij deze evaluatie zullen de premiesystematiek als zodanig en het principe van een beschikbaar te stellen pensioenpremie zonder ‘inhaalelementen’ niet ter discussie worden gesteld.</w:t>
      </w:r>
    </w:p>
    <w:p w:rsidR="0048635F" w:rsidRPr="00393B1B" w:rsidRDefault="0048635F" w:rsidP="002E7E72">
      <w:pPr>
        <w:pStyle w:val="00001plattekst"/>
        <w:ind w:left="567" w:hanging="567"/>
        <w:rPr>
          <w:rFonts w:ascii="Calibri" w:hAnsi="Calibri"/>
          <w:sz w:val="22"/>
          <w:szCs w:val="22"/>
        </w:rPr>
      </w:pPr>
    </w:p>
    <w:p w:rsidR="0048635F" w:rsidRPr="00BE33B5" w:rsidRDefault="00342948" w:rsidP="002E7E72">
      <w:pPr>
        <w:pStyle w:val="00001plattekst"/>
        <w:tabs>
          <w:tab w:val="clear" w:pos="283"/>
          <w:tab w:val="clear" w:pos="566"/>
          <w:tab w:val="clear" w:pos="850"/>
          <w:tab w:val="clear" w:pos="1133"/>
        </w:tabs>
        <w:ind w:left="567" w:hanging="567"/>
        <w:rPr>
          <w:rFonts w:ascii="Calibri" w:hAnsi="Calibri"/>
          <w:sz w:val="28"/>
          <w:szCs w:val="28"/>
        </w:rPr>
      </w:pPr>
      <w:r>
        <w:rPr>
          <w:rFonts w:ascii="Calibri" w:hAnsi="Calibri"/>
          <w:sz w:val="22"/>
          <w:szCs w:val="22"/>
        </w:rPr>
        <w:t>3</w:t>
      </w:r>
      <w:r w:rsidR="00706E88">
        <w:rPr>
          <w:rFonts w:ascii="Calibri" w:hAnsi="Calibri"/>
          <w:sz w:val="22"/>
          <w:szCs w:val="22"/>
        </w:rPr>
        <w:t>.</w:t>
      </w:r>
      <w:r w:rsidR="00706E88">
        <w:rPr>
          <w:rFonts w:ascii="Calibri" w:hAnsi="Calibri"/>
          <w:sz w:val="22"/>
          <w:szCs w:val="22"/>
        </w:rPr>
        <w:tab/>
      </w:r>
      <w:r w:rsidR="0048635F" w:rsidRPr="00393B1B">
        <w:rPr>
          <w:rFonts w:ascii="Calibri" w:hAnsi="Calibri"/>
          <w:sz w:val="22"/>
          <w:szCs w:val="22"/>
        </w:rPr>
        <w:t xml:space="preserve">Naast de periodiek beschikbaar te stellen pensioenpremie zoals genoemd in </w:t>
      </w:r>
      <w:r w:rsidR="004157F7">
        <w:rPr>
          <w:rFonts w:ascii="Calibri" w:hAnsi="Calibri"/>
          <w:sz w:val="22"/>
          <w:szCs w:val="22"/>
        </w:rPr>
        <w:t>art. 3 Pensioen-cao</w:t>
      </w:r>
      <w:r w:rsidR="0048635F" w:rsidRPr="00393B1B">
        <w:rPr>
          <w:rFonts w:ascii="Calibri" w:hAnsi="Calibri"/>
          <w:sz w:val="22"/>
          <w:szCs w:val="22"/>
        </w:rPr>
        <w:t>, is iedere bij het BPZ aangesloten werkgever, in geval van inkomende individuele waardeoverdrachten ten behoeve van nieuwe werknemers aan BPZ, verplicht om zorg te dragen voor beschikbaarstelling van een zodanige overdrachtswaarde aan BPZ dat de dekkingsgraad en de perspectieven op indexatie in BPZ ten gevolge van die waardeoverdrachten niet verminderen. Eén en ander onverminderd de eisen die DNB dan wel wet- en regelgeving aan zulke waardeoverdrachten verbinden.</w:t>
      </w:r>
    </w:p>
    <w:p w:rsidR="00BE33B5" w:rsidRPr="00F5612D" w:rsidRDefault="00BE33B5" w:rsidP="006A040B">
      <w:pPr>
        <w:pStyle w:val="00001plattekst"/>
        <w:rPr>
          <w:rFonts w:ascii="Calibri" w:hAnsi="Calibri"/>
          <w:sz w:val="22"/>
          <w:szCs w:val="22"/>
        </w:rPr>
      </w:pPr>
    </w:p>
    <w:p w:rsidR="00B57035" w:rsidRDefault="00B57035" w:rsidP="00725CBF">
      <w:pPr>
        <w:pStyle w:val="00001plattekst"/>
        <w:tabs>
          <w:tab w:val="clear" w:pos="283"/>
          <w:tab w:val="left" w:pos="284"/>
        </w:tabs>
        <w:ind w:left="567" w:hanging="567"/>
      </w:pPr>
    </w:p>
    <w:p w:rsidR="00A52F9D" w:rsidRPr="00706E88" w:rsidRDefault="00A52F9D" w:rsidP="00725CBF">
      <w:pPr>
        <w:pStyle w:val="00001plattekst"/>
        <w:tabs>
          <w:tab w:val="clear" w:pos="283"/>
          <w:tab w:val="left" w:pos="284"/>
        </w:tabs>
        <w:ind w:left="567" w:hanging="567"/>
        <w:rPr>
          <w:rFonts w:ascii="Calibri" w:hAnsi="Calibri"/>
          <w:b/>
          <w:sz w:val="28"/>
          <w:szCs w:val="28"/>
        </w:rPr>
      </w:pPr>
      <w:r>
        <w:br w:type="page"/>
      </w:r>
      <w:r w:rsidRPr="00706E88">
        <w:rPr>
          <w:rFonts w:ascii="Calibri" w:hAnsi="Calibri"/>
          <w:b/>
          <w:sz w:val="28"/>
          <w:szCs w:val="28"/>
        </w:rPr>
        <w:lastRenderedPageBreak/>
        <w:t xml:space="preserve">Bijlage 2 </w:t>
      </w:r>
    </w:p>
    <w:p w:rsidR="00A52F9D" w:rsidRDefault="00A52F9D" w:rsidP="00725CBF">
      <w:pPr>
        <w:pStyle w:val="00001plattekst"/>
        <w:tabs>
          <w:tab w:val="clear" w:pos="283"/>
          <w:tab w:val="left" w:pos="284"/>
        </w:tabs>
        <w:ind w:left="567" w:hanging="567"/>
      </w:pPr>
    </w:p>
    <w:p w:rsidR="00542031" w:rsidRPr="00B62E61" w:rsidRDefault="00A52F9D" w:rsidP="00542031">
      <w:pPr>
        <w:autoSpaceDE w:val="0"/>
        <w:autoSpaceDN w:val="0"/>
        <w:adjustRightInd w:val="0"/>
        <w:rPr>
          <w:rFonts w:ascii="Calibri" w:hAnsi="Calibri"/>
          <w:szCs w:val="24"/>
        </w:rPr>
      </w:pPr>
      <w:r w:rsidRPr="00542031">
        <w:rPr>
          <w:rFonts w:ascii="Verdana" w:hAnsi="Verdana" w:cs="Verdana"/>
          <w:color w:val="000000"/>
          <w:sz w:val="20"/>
          <w:lang w:eastAsia="nl-NL"/>
        </w:rPr>
        <w:t xml:space="preserve">OVERGANGSBEPALINGEN BEHOREND BIJ DE </w:t>
      </w:r>
      <w:r w:rsidR="00542031" w:rsidRPr="00B62E61">
        <w:rPr>
          <w:rFonts w:ascii="Calibri" w:hAnsi="Calibri"/>
          <w:szCs w:val="24"/>
        </w:rPr>
        <w:t>COLLECTIEVE ARBEIDSOVEREENKOMST INZAKE PENSIOENEN 2015</w:t>
      </w:r>
    </w:p>
    <w:p w:rsidR="00A52F9D" w:rsidRPr="00A52F9D" w:rsidRDefault="00542031" w:rsidP="00542031">
      <w:pPr>
        <w:autoSpaceDE w:val="0"/>
        <w:autoSpaceDN w:val="0"/>
        <w:adjustRightInd w:val="0"/>
        <w:rPr>
          <w:rFonts w:ascii="Verdana" w:hAnsi="Verdana" w:cs="Verdana"/>
          <w:color w:val="000000"/>
          <w:sz w:val="20"/>
          <w:lang w:eastAsia="nl-NL"/>
        </w:rPr>
      </w:pPr>
      <w:r w:rsidRPr="00B62E61">
        <w:rPr>
          <w:rFonts w:ascii="Calibri" w:hAnsi="Calibri"/>
          <w:szCs w:val="24"/>
        </w:rPr>
        <w:t>VOOR DE ZUIVELINDUSTRIE</w:t>
      </w:r>
    </w:p>
    <w:p w:rsidR="00A52F9D" w:rsidRDefault="00A52F9D" w:rsidP="00A52F9D">
      <w:pPr>
        <w:pStyle w:val="00005Artikelgecentreerd"/>
        <w:spacing w:line="240" w:lineRule="auto"/>
        <w:rPr>
          <w:rFonts w:ascii="Calibri" w:hAnsi="Calibri"/>
          <w:sz w:val="22"/>
          <w:szCs w:val="22"/>
        </w:rPr>
      </w:pPr>
    </w:p>
    <w:p w:rsidR="00542031" w:rsidRPr="002B4295" w:rsidRDefault="00542031" w:rsidP="00A52F9D">
      <w:pPr>
        <w:pStyle w:val="00005Artikelgecentreerd"/>
        <w:spacing w:line="240" w:lineRule="auto"/>
        <w:rPr>
          <w:rFonts w:ascii="Calibri" w:hAnsi="Calibri"/>
          <w:b/>
          <w:sz w:val="22"/>
          <w:szCs w:val="22"/>
        </w:rPr>
      </w:pPr>
      <w:r w:rsidRPr="002B4295">
        <w:rPr>
          <w:rFonts w:ascii="Calibri" w:hAnsi="Calibri"/>
          <w:b/>
          <w:sz w:val="22"/>
          <w:szCs w:val="22"/>
        </w:rPr>
        <w:t>Artikel 1</w:t>
      </w:r>
    </w:p>
    <w:p w:rsidR="00542031" w:rsidRPr="002B7BBE" w:rsidRDefault="00542031" w:rsidP="00A52F9D">
      <w:pPr>
        <w:pStyle w:val="00005Artikelgecentreerd"/>
        <w:spacing w:line="240" w:lineRule="auto"/>
        <w:rPr>
          <w:rFonts w:ascii="Calibri" w:hAnsi="Calibri"/>
          <w:sz w:val="22"/>
          <w:szCs w:val="22"/>
        </w:rPr>
      </w:pPr>
      <w:r>
        <w:rPr>
          <w:rFonts w:ascii="Calibri" w:hAnsi="Calibri"/>
          <w:sz w:val="22"/>
          <w:szCs w:val="22"/>
        </w:rPr>
        <w:t xml:space="preserve">Alle overgangsregelingen uit bijlage 1 bij de </w:t>
      </w:r>
      <w:r w:rsidR="002B7BBE" w:rsidRPr="00EB5823">
        <w:rPr>
          <w:rFonts w:ascii="Calibri" w:hAnsi="Calibri"/>
          <w:sz w:val="22"/>
          <w:szCs w:val="22"/>
        </w:rPr>
        <w:t>collectieve arbeidsovereenkomst inzake pensioenen 2006 voor de zuivelindustrie</w:t>
      </w:r>
      <w:r w:rsidR="002B7BBE">
        <w:rPr>
          <w:rFonts w:ascii="Calibri" w:hAnsi="Calibri"/>
          <w:sz w:val="22"/>
          <w:szCs w:val="22"/>
        </w:rPr>
        <w:t xml:space="preserve"> vervallen per 2015, behoudens voor zover zij in voorliggende bijlage 2 bij de Pensioen-cao zijn vastgelegd.</w:t>
      </w:r>
    </w:p>
    <w:p w:rsidR="00542031" w:rsidRDefault="00542031" w:rsidP="00A52F9D">
      <w:pPr>
        <w:pStyle w:val="00005Artikelgecentreerd"/>
        <w:spacing w:line="240" w:lineRule="auto"/>
        <w:rPr>
          <w:rFonts w:ascii="Calibri" w:hAnsi="Calibri"/>
          <w:sz w:val="22"/>
          <w:szCs w:val="22"/>
        </w:rPr>
      </w:pPr>
    </w:p>
    <w:p w:rsidR="00542031" w:rsidRDefault="00542031" w:rsidP="00A52F9D">
      <w:pPr>
        <w:pStyle w:val="00005Artikelgecentreerd"/>
        <w:spacing w:line="240" w:lineRule="auto"/>
        <w:rPr>
          <w:rFonts w:ascii="Calibri" w:hAnsi="Calibri"/>
          <w:sz w:val="22"/>
          <w:szCs w:val="22"/>
        </w:rPr>
      </w:pPr>
    </w:p>
    <w:p w:rsidR="00A52F9D" w:rsidRPr="002B4295" w:rsidRDefault="00D45CF7" w:rsidP="002E7E72">
      <w:pPr>
        <w:pStyle w:val="00005Artikelgecentreerd"/>
        <w:tabs>
          <w:tab w:val="clear" w:pos="283"/>
          <w:tab w:val="clear" w:pos="566"/>
          <w:tab w:val="clear" w:pos="850"/>
          <w:tab w:val="clear" w:pos="1133"/>
          <w:tab w:val="left" w:pos="1134"/>
        </w:tabs>
        <w:spacing w:line="240" w:lineRule="auto"/>
        <w:rPr>
          <w:rFonts w:ascii="Calibri" w:hAnsi="Calibri"/>
          <w:b/>
          <w:sz w:val="22"/>
          <w:szCs w:val="22"/>
        </w:rPr>
      </w:pPr>
      <w:r w:rsidRPr="002B4295">
        <w:rPr>
          <w:rFonts w:ascii="Calibri" w:hAnsi="Calibri"/>
          <w:b/>
          <w:sz w:val="22"/>
          <w:szCs w:val="22"/>
        </w:rPr>
        <w:t xml:space="preserve">Artikel </w:t>
      </w:r>
      <w:r w:rsidR="002E7E72">
        <w:rPr>
          <w:rFonts w:ascii="Calibri" w:hAnsi="Calibri"/>
          <w:b/>
          <w:sz w:val="22"/>
          <w:szCs w:val="22"/>
        </w:rPr>
        <w:t>2</w:t>
      </w:r>
      <w:r w:rsidR="002E7E72">
        <w:rPr>
          <w:rFonts w:ascii="Calibri" w:hAnsi="Calibri"/>
          <w:b/>
          <w:sz w:val="22"/>
          <w:szCs w:val="22"/>
        </w:rPr>
        <w:tab/>
      </w:r>
      <w:r w:rsidR="00A52F9D" w:rsidRPr="002B4295">
        <w:rPr>
          <w:rFonts w:ascii="Calibri" w:hAnsi="Calibri"/>
          <w:b/>
          <w:sz w:val="22"/>
          <w:szCs w:val="22"/>
        </w:rPr>
        <w:t>Indexatie</w:t>
      </w:r>
      <w:r w:rsidR="00BE33B5" w:rsidRPr="002B4295">
        <w:rPr>
          <w:rFonts w:ascii="Calibri" w:hAnsi="Calibri"/>
          <w:b/>
          <w:sz w:val="22"/>
          <w:szCs w:val="22"/>
        </w:rPr>
        <w:t xml:space="preserve"> aanspraken ouderdomspensioen</w:t>
      </w:r>
    </w:p>
    <w:p w:rsidR="009213EA" w:rsidRDefault="00A52F9D" w:rsidP="00A52F9D">
      <w:pPr>
        <w:pStyle w:val="00005Artikelgecentreerd"/>
        <w:spacing w:line="240" w:lineRule="auto"/>
        <w:rPr>
          <w:rFonts w:ascii="Calibri" w:hAnsi="Calibri"/>
          <w:sz w:val="22"/>
          <w:szCs w:val="22"/>
        </w:rPr>
      </w:pPr>
      <w:r w:rsidRPr="00F5612D">
        <w:rPr>
          <w:rFonts w:ascii="Calibri" w:hAnsi="Calibri"/>
          <w:sz w:val="22"/>
          <w:szCs w:val="22"/>
        </w:rPr>
        <w:t>De aanspraken</w:t>
      </w:r>
      <w:r w:rsidR="009213EA">
        <w:rPr>
          <w:rFonts w:ascii="Calibri" w:hAnsi="Calibri"/>
          <w:sz w:val="22"/>
          <w:szCs w:val="22"/>
        </w:rPr>
        <w:t xml:space="preserve"> op ouderdomspensioen</w:t>
      </w:r>
      <w:r w:rsidR="00524A33">
        <w:rPr>
          <w:rFonts w:ascii="Calibri" w:hAnsi="Calibri"/>
          <w:sz w:val="22"/>
          <w:szCs w:val="22"/>
        </w:rPr>
        <w:t xml:space="preserve"> </w:t>
      </w:r>
      <w:r w:rsidRPr="00F5612D">
        <w:rPr>
          <w:rFonts w:ascii="Calibri" w:hAnsi="Calibri"/>
          <w:sz w:val="22"/>
          <w:szCs w:val="22"/>
        </w:rPr>
        <w:t>van Werknemer</w:t>
      </w:r>
      <w:r w:rsidR="001224CB">
        <w:rPr>
          <w:rFonts w:ascii="Calibri" w:hAnsi="Calibri"/>
          <w:sz w:val="22"/>
          <w:szCs w:val="22"/>
        </w:rPr>
        <w:t>s</w:t>
      </w:r>
      <w:r w:rsidRPr="00F5612D">
        <w:rPr>
          <w:rFonts w:ascii="Calibri" w:hAnsi="Calibri"/>
          <w:sz w:val="22"/>
          <w:szCs w:val="22"/>
        </w:rPr>
        <w:t xml:space="preserve"> </w:t>
      </w:r>
      <w:r w:rsidR="005A4A8B" w:rsidRPr="00F5612D">
        <w:rPr>
          <w:rFonts w:ascii="Calibri" w:hAnsi="Calibri"/>
          <w:sz w:val="22"/>
          <w:szCs w:val="22"/>
        </w:rPr>
        <w:t xml:space="preserve">opgebouwd tot </w:t>
      </w:r>
      <w:r w:rsidR="005A4A8B">
        <w:rPr>
          <w:rFonts w:ascii="Calibri" w:hAnsi="Calibri"/>
          <w:sz w:val="22"/>
          <w:szCs w:val="22"/>
        </w:rPr>
        <w:t>1-1-</w:t>
      </w:r>
      <w:r w:rsidR="005A4A8B" w:rsidRPr="00F5612D">
        <w:rPr>
          <w:rFonts w:ascii="Calibri" w:hAnsi="Calibri"/>
          <w:sz w:val="22"/>
          <w:szCs w:val="22"/>
        </w:rPr>
        <w:t>2015</w:t>
      </w:r>
      <w:r w:rsidR="005A4A8B">
        <w:rPr>
          <w:rFonts w:ascii="Calibri" w:hAnsi="Calibri"/>
          <w:sz w:val="22"/>
          <w:szCs w:val="22"/>
        </w:rPr>
        <w:t xml:space="preserve"> </w:t>
      </w:r>
      <w:r w:rsidR="00542031">
        <w:rPr>
          <w:rFonts w:ascii="Calibri" w:hAnsi="Calibri"/>
          <w:sz w:val="22"/>
          <w:szCs w:val="22"/>
        </w:rPr>
        <w:t>bij andere pensioenuitvoerders dan het Pensioenfonds</w:t>
      </w:r>
      <w:r w:rsidR="00542031" w:rsidRPr="00F5612D">
        <w:rPr>
          <w:rFonts w:ascii="Calibri" w:hAnsi="Calibri"/>
          <w:sz w:val="22"/>
          <w:szCs w:val="22"/>
        </w:rPr>
        <w:t xml:space="preserve"> </w:t>
      </w:r>
      <w:r w:rsidRPr="00F5612D">
        <w:rPr>
          <w:rFonts w:ascii="Calibri" w:hAnsi="Calibri"/>
          <w:sz w:val="22"/>
          <w:szCs w:val="22"/>
        </w:rPr>
        <w:t xml:space="preserve">zullen </w:t>
      </w:r>
      <w:r w:rsidR="00D32387">
        <w:rPr>
          <w:rFonts w:ascii="Calibri" w:hAnsi="Calibri"/>
          <w:sz w:val="22"/>
          <w:szCs w:val="22"/>
        </w:rPr>
        <w:t>gedurende</w:t>
      </w:r>
      <w:r w:rsidRPr="00F5612D">
        <w:rPr>
          <w:rFonts w:ascii="Calibri" w:hAnsi="Calibri"/>
          <w:sz w:val="22"/>
          <w:szCs w:val="22"/>
        </w:rPr>
        <w:t xml:space="preserve"> de arbeidsovereenkomst </w:t>
      </w:r>
      <w:r w:rsidR="00D32387">
        <w:rPr>
          <w:rFonts w:ascii="Calibri" w:hAnsi="Calibri"/>
          <w:sz w:val="22"/>
          <w:szCs w:val="22"/>
        </w:rPr>
        <w:t xml:space="preserve">met de </w:t>
      </w:r>
      <w:r w:rsidR="005A4A8B">
        <w:rPr>
          <w:rFonts w:ascii="Calibri" w:hAnsi="Calibri"/>
          <w:sz w:val="22"/>
          <w:szCs w:val="22"/>
        </w:rPr>
        <w:t>W</w:t>
      </w:r>
      <w:r w:rsidR="00D32387">
        <w:rPr>
          <w:rFonts w:ascii="Calibri" w:hAnsi="Calibri"/>
          <w:sz w:val="22"/>
          <w:szCs w:val="22"/>
        </w:rPr>
        <w:t xml:space="preserve">erkgever waar Werknemer op 31 december 2014 in dienst </w:t>
      </w:r>
      <w:r w:rsidR="001B088F">
        <w:rPr>
          <w:rFonts w:ascii="Calibri" w:hAnsi="Calibri"/>
          <w:sz w:val="22"/>
          <w:szCs w:val="22"/>
        </w:rPr>
        <w:t xml:space="preserve">is </w:t>
      </w:r>
      <w:r w:rsidR="005C504E" w:rsidRPr="005C504E">
        <w:rPr>
          <w:rFonts w:ascii="Calibri" w:hAnsi="Calibri"/>
          <w:sz w:val="22"/>
          <w:szCs w:val="22"/>
        </w:rPr>
        <w:t>en op 1-1-2015 nog steeds in dienst is</w:t>
      </w:r>
      <w:r w:rsidR="005C504E">
        <w:rPr>
          <w:rFonts w:ascii="Calibri" w:hAnsi="Calibri"/>
          <w:sz w:val="22"/>
          <w:szCs w:val="22"/>
        </w:rPr>
        <w:t xml:space="preserve">, </w:t>
      </w:r>
      <w:r w:rsidRPr="00F5612D">
        <w:rPr>
          <w:rFonts w:ascii="Calibri" w:hAnsi="Calibri"/>
          <w:sz w:val="22"/>
          <w:szCs w:val="22"/>
        </w:rPr>
        <w:t xml:space="preserve">jaarlijks </w:t>
      </w:r>
      <w:r w:rsidR="005C504E">
        <w:rPr>
          <w:rFonts w:ascii="Calibri" w:hAnsi="Calibri"/>
          <w:sz w:val="22"/>
          <w:szCs w:val="22"/>
        </w:rPr>
        <w:t xml:space="preserve">(voor het eerst per 1-1-2015) </w:t>
      </w:r>
      <w:r w:rsidRPr="00F5612D">
        <w:rPr>
          <w:rFonts w:ascii="Calibri" w:hAnsi="Calibri"/>
          <w:sz w:val="22"/>
          <w:szCs w:val="22"/>
        </w:rPr>
        <w:t xml:space="preserve">worden geïndexeerd met 1,75%. </w:t>
      </w:r>
      <w:r w:rsidR="001D25BE">
        <w:rPr>
          <w:rFonts w:ascii="Calibri" w:hAnsi="Calibri"/>
          <w:sz w:val="22"/>
          <w:szCs w:val="22"/>
        </w:rPr>
        <w:t>Deze indexatie is tevens van toepassing op eventuele aanspraken op Tijdelijk Ouderdoms</w:t>
      </w:r>
      <w:r w:rsidR="00EC1C43">
        <w:rPr>
          <w:rFonts w:ascii="Calibri" w:hAnsi="Calibri"/>
          <w:sz w:val="22"/>
          <w:szCs w:val="22"/>
        </w:rPr>
        <w:t>P</w:t>
      </w:r>
      <w:r w:rsidR="001D25BE">
        <w:rPr>
          <w:rFonts w:ascii="Calibri" w:hAnsi="Calibri"/>
          <w:sz w:val="22"/>
          <w:szCs w:val="22"/>
        </w:rPr>
        <w:t>ensioen</w:t>
      </w:r>
      <w:r w:rsidR="001224CB">
        <w:rPr>
          <w:rFonts w:ascii="Calibri" w:hAnsi="Calibri"/>
          <w:sz w:val="22"/>
          <w:szCs w:val="22"/>
        </w:rPr>
        <w:t>en NabestaandenPen</w:t>
      </w:r>
      <w:r w:rsidR="007541DF">
        <w:rPr>
          <w:rFonts w:ascii="Calibri" w:hAnsi="Calibri"/>
          <w:sz w:val="22"/>
          <w:szCs w:val="22"/>
        </w:rPr>
        <w:t>s</w:t>
      </w:r>
      <w:r w:rsidR="001224CB">
        <w:rPr>
          <w:rFonts w:ascii="Calibri" w:hAnsi="Calibri"/>
          <w:sz w:val="22"/>
          <w:szCs w:val="22"/>
        </w:rPr>
        <w:t>ioen</w:t>
      </w:r>
      <w:r w:rsidR="00951AA0">
        <w:rPr>
          <w:rFonts w:ascii="Calibri" w:hAnsi="Calibri"/>
          <w:sz w:val="22"/>
          <w:szCs w:val="22"/>
        </w:rPr>
        <w:t xml:space="preserve"> (op opbouw</w:t>
      </w:r>
      <w:r w:rsidR="00B33D5A">
        <w:rPr>
          <w:rFonts w:ascii="Calibri" w:hAnsi="Calibri"/>
          <w:sz w:val="22"/>
          <w:szCs w:val="22"/>
        </w:rPr>
        <w:t>basis)</w:t>
      </w:r>
      <w:r w:rsidR="001D25BE">
        <w:rPr>
          <w:rFonts w:ascii="Calibri" w:hAnsi="Calibri"/>
          <w:sz w:val="22"/>
          <w:szCs w:val="22"/>
        </w:rPr>
        <w:t>.</w:t>
      </w:r>
    </w:p>
    <w:p w:rsidR="00A52F9D" w:rsidRDefault="00A52F9D" w:rsidP="00A52F9D">
      <w:pPr>
        <w:pStyle w:val="00005Artikelgecentreerd"/>
        <w:spacing w:line="240" w:lineRule="auto"/>
        <w:rPr>
          <w:rFonts w:ascii="Calibri" w:hAnsi="Calibri"/>
          <w:sz w:val="22"/>
          <w:szCs w:val="22"/>
        </w:rPr>
      </w:pPr>
      <w:r w:rsidRPr="00F5612D">
        <w:rPr>
          <w:rFonts w:ascii="Calibri" w:hAnsi="Calibri"/>
          <w:sz w:val="22"/>
          <w:szCs w:val="22"/>
        </w:rPr>
        <w:t>Deze indexatie zal niet door het Pensioenfonds worden uitgevoerd. De Werkgever is verplicht daar een andere pensioenuitvoerder voor te contracteren en jaarlijks de benodigde koopsom te voldoen aan die te contracteren pensioenuitvoerder</w:t>
      </w:r>
      <w:r>
        <w:rPr>
          <w:rFonts w:ascii="Calibri" w:hAnsi="Calibri"/>
          <w:sz w:val="22"/>
          <w:szCs w:val="22"/>
        </w:rPr>
        <w:t>.</w:t>
      </w:r>
      <w:r w:rsidRPr="00F5612D">
        <w:rPr>
          <w:rFonts w:ascii="Calibri" w:hAnsi="Calibri"/>
          <w:sz w:val="22"/>
          <w:szCs w:val="22"/>
        </w:rPr>
        <w:t xml:space="preserve"> </w:t>
      </w:r>
    </w:p>
    <w:p w:rsidR="00A035A1" w:rsidRDefault="00A035A1" w:rsidP="00A52F9D">
      <w:pPr>
        <w:pStyle w:val="00005Artikelgecentreerd"/>
        <w:spacing w:line="240" w:lineRule="auto"/>
        <w:rPr>
          <w:rFonts w:ascii="Calibri" w:hAnsi="Calibri"/>
          <w:sz w:val="22"/>
          <w:szCs w:val="22"/>
        </w:rPr>
      </w:pPr>
    </w:p>
    <w:p w:rsidR="00A035A1" w:rsidRPr="002B4295" w:rsidRDefault="00C93403" w:rsidP="002E7E72">
      <w:pPr>
        <w:pStyle w:val="00005Artikelgecentreerd"/>
        <w:tabs>
          <w:tab w:val="clear" w:pos="283"/>
          <w:tab w:val="clear" w:pos="566"/>
          <w:tab w:val="clear" w:pos="850"/>
          <w:tab w:val="clear" w:pos="1133"/>
          <w:tab w:val="left" w:pos="1134"/>
        </w:tabs>
        <w:spacing w:line="240" w:lineRule="auto"/>
        <w:rPr>
          <w:rFonts w:ascii="Calibri" w:hAnsi="Calibri"/>
          <w:b/>
          <w:sz w:val="22"/>
          <w:szCs w:val="22"/>
        </w:rPr>
      </w:pPr>
      <w:r w:rsidRPr="002B4295">
        <w:rPr>
          <w:rFonts w:ascii="Calibri" w:hAnsi="Calibri"/>
          <w:b/>
          <w:sz w:val="22"/>
          <w:szCs w:val="22"/>
        </w:rPr>
        <w:t>Artikel 3</w:t>
      </w:r>
      <w:r w:rsidR="002E7E72">
        <w:rPr>
          <w:rFonts w:ascii="Calibri" w:hAnsi="Calibri"/>
          <w:b/>
          <w:sz w:val="22"/>
          <w:szCs w:val="22"/>
        </w:rPr>
        <w:tab/>
      </w:r>
      <w:r w:rsidR="00A035A1" w:rsidRPr="002B4295">
        <w:rPr>
          <w:rFonts w:ascii="Calibri" w:hAnsi="Calibri"/>
          <w:b/>
          <w:sz w:val="22"/>
          <w:szCs w:val="22"/>
        </w:rPr>
        <w:t xml:space="preserve">Indexatie </w:t>
      </w:r>
      <w:r w:rsidRPr="002B4295">
        <w:rPr>
          <w:rFonts w:ascii="Calibri" w:hAnsi="Calibri"/>
          <w:b/>
          <w:sz w:val="22"/>
          <w:szCs w:val="22"/>
        </w:rPr>
        <w:t xml:space="preserve">van </w:t>
      </w:r>
      <w:r w:rsidR="00A035A1" w:rsidRPr="002B4295">
        <w:rPr>
          <w:rFonts w:ascii="Calibri" w:hAnsi="Calibri"/>
          <w:b/>
          <w:sz w:val="22"/>
          <w:szCs w:val="22"/>
        </w:rPr>
        <w:t xml:space="preserve">aanspraken </w:t>
      </w:r>
      <w:r w:rsidR="00325496" w:rsidRPr="002B4295">
        <w:rPr>
          <w:rFonts w:ascii="Calibri" w:hAnsi="Calibri"/>
          <w:b/>
          <w:sz w:val="22"/>
          <w:szCs w:val="22"/>
        </w:rPr>
        <w:t>van voormalige werknemers</w:t>
      </w:r>
    </w:p>
    <w:p w:rsidR="00EC1C43" w:rsidRDefault="00EC1C43" w:rsidP="00EC1C43">
      <w:pPr>
        <w:pStyle w:val="00005Artikelgecentreerd"/>
        <w:spacing w:line="240" w:lineRule="auto"/>
        <w:rPr>
          <w:rFonts w:ascii="Calibri" w:hAnsi="Calibri"/>
          <w:sz w:val="22"/>
          <w:szCs w:val="22"/>
        </w:rPr>
      </w:pPr>
      <w:r>
        <w:rPr>
          <w:rFonts w:ascii="Calibri" w:hAnsi="Calibri"/>
          <w:sz w:val="22"/>
          <w:szCs w:val="22"/>
        </w:rPr>
        <w:t xml:space="preserve">De aanspraken op ouderdomspensioen en nabestaandenpensioen van voormalige werknemers die voor 2015 al uit dienst van Werkgever waren, kunnen worden geïndexeerd </w:t>
      </w:r>
      <w:r w:rsidR="00EB5823">
        <w:rPr>
          <w:rFonts w:ascii="Calibri" w:hAnsi="Calibri"/>
          <w:sz w:val="22"/>
          <w:szCs w:val="22"/>
        </w:rPr>
        <w:t xml:space="preserve">op grond van artikel 13 lid 1 van het pensioenreglement behorend bij de </w:t>
      </w:r>
      <w:r w:rsidR="00EB5823" w:rsidRPr="00555B2D">
        <w:rPr>
          <w:rFonts w:ascii="Calibri" w:hAnsi="Calibri"/>
          <w:sz w:val="22"/>
          <w:szCs w:val="22"/>
        </w:rPr>
        <w:t>collectieve arbeidsovereenkomst inzake pensioenen 2006 voor de zuivelindustrie</w:t>
      </w:r>
      <w:r w:rsidR="00EB5823">
        <w:rPr>
          <w:rFonts w:ascii="Calibri" w:hAnsi="Calibri"/>
          <w:sz w:val="22"/>
          <w:szCs w:val="22"/>
        </w:rPr>
        <w:t xml:space="preserve">, </w:t>
      </w:r>
      <w:r>
        <w:rPr>
          <w:rFonts w:ascii="Calibri" w:hAnsi="Calibri"/>
          <w:sz w:val="22"/>
          <w:szCs w:val="22"/>
        </w:rPr>
        <w:t>op de wijze</w:t>
      </w:r>
      <w:r w:rsidR="00EB5823">
        <w:rPr>
          <w:rFonts w:ascii="Calibri" w:hAnsi="Calibri"/>
          <w:sz w:val="22"/>
          <w:szCs w:val="22"/>
        </w:rPr>
        <w:t xml:space="preserve"> als bepaald in het van toepassing zijnde pensioenreglement van de uitvoerder(s) bij wie die aanspraken zijn ondergebracht. Deze bepaling ziet op het geheel van die aanspraken zonder onderscheid naar dienstjaren voor en na 1 januari 2006.</w:t>
      </w:r>
    </w:p>
    <w:p w:rsidR="00EC1C43" w:rsidRDefault="00EC1C43" w:rsidP="00A035A1">
      <w:pPr>
        <w:pStyle w:val="00005Artikelgecentreerd"/>
        <w:spacing w:line="240" w:lineRule="auto"/>
        <w:rPr>
          <w:rFonts w:ascii="Calibri" w:hAnsi="Calibri"/>
          <w:sz w:val="22"/>
          <w:szCs w:val="22"/>
        </w:rPr>
      </w:pPr>
    </w:p>
    <w:p w:rsidR="00325496" w:rsidRPr="002B4295" w:rsidRDefault="00C93403" w:rsidP="002E7E72">
      <w:pPr>
        <w:pStyle w:val="00005Artikelgecentreerd"/>
        <w:tabs>
          <w:tab w:val="clear" w:pos="283"/>
          <w:tab w:val="clear" w:pos="566"/>
          <w:tab w:val="clear" w:pos="850"/>
          <w:tab w:val="clear" w:pos="1133"/>
          <w:tab w:val="left" w:pos="1134"/>
        </w:tabs>
        <w:spacing w:line="240" w:lineRule="auto"/>
        <w:rPr>
          <w:rFonts w:ascii="Calibri" w:hAnsi="Calibri"/>
          <w:b/>
          <w:sz w:val="22"/>
          <w:szCs w:val="22"/>
        </w:rPr>
      </w:pPr>
      <w:r w:rsidRPr="002B4295">
        <w:rPr>
          <w:rFonts w:ascii="Calibri" w:hAnsi="Calibri"/>
          <w:b/>
          <w:sz w:val="22"/>
          <w:szCs w:val="22"/>
        </w:rPr>
        <w:t>Artikel 4</w:t>
      </w:r>
      <w:r w:rsidR="002E7E72">
        <w:rPr>
          <w:rFonts w:ascii="Calibri" w:hAnsi="Calibri"/>
          <w:b/>
          <w:sz w:val="22"/>
          <w:szCs w:val="22"/>
        </w:rPr>
        <w:tab/>
      </w:r>
      <w:r w:rsidR="00325496" w:rsidRPr="002B4295">
        <w:rPr>
          <w:rFonts w:ascii="Calibri" w:hAnsi="Calibri"/>
          <w:b/>
          <w:sz w:val="22"/>
          <w:szCs w:val="22"/>
        </w:rPr>
        <w:t>Indexering opgebouwde Flexuz-rechten</w:t>
      </w:r>
    </w:p>
    <w:p w:rsidR="00A035A1" w:rsidRDefault="00325496" w:rsidP="00325496">
      <w:pPr>
        <w:pStyle w:val="00005Artikelgecentreerd"/>
        <w:spacing w:line="240" w:lineRule="auto"/>
        <w:rPr>
          <w:rFonts w:ascii="Calibri" w:hAnsi="Calibri"/>
          <w:sz w:val="22"/>
          <w:szCs w:val="22"/>
        </w:rPr>
      </w:pPr>
      <w:r w:rsidRPr="00325496">
        <w:rPr>
          <w:rFonts w:ascii="Calibri" w:hAnsi="Calibri"/>
          <w:sz w:val="22"/>
          <w:szCs w:val="22"/>
        </w:rPr>
        <w:t>Voor de werknemer geboren na 31 december 1941 en vóór 1 januari 1955 en in dienst bij de werkgever op 31 december 2005, worden de tijdsevenredige Flexuz-aanspraken, die hij kan ontlenen aan deelname in de voor hem tot 1 januari 2006 van toepassing zijnde CAO inzake flexibele uittreding met kapitaaldekking voor de zuivelindustrie gedurende het dienstverband, jaarlijks per 1 januari procentueel verhoogd met</w:t>
      </w:r>
      <w:r>
        <w:rPr>
          <w:rFonts w:ascii="Calibri" w:hAnsi="Calibri"/>
          <w:sz w:val="22"/>
          <w:szCs w:val="22"/>
        </w:rPr>
        <w:t xml:space="preserve"> 1,75%.</w:t>
      </w:r>
    </w:p>
    <w:p w:rsidR="00325496" w:rsidRDefault="00325496" w:rsidP="005A4A8B">
      <w:pPr>
        <w:pStyle w:val="00005Artikelgecentreerd"/>
        <w:spacing w:line="240" w:lineRule="auto"/>
        <w:rPr>
          <w:rFonts w:ascii="Calibri" w:hAnsi="Calibri"/>
          <w:sz w:val="22"/>
          <w:szCs w:val="22"/>
        </w:rPr>
      </w:pPr>
    </w:p>
    <w:p w:rsidR="00D32387" w:rsidRPr="002B4295" w:rsidRDefault="00C93403" w:rsidP="002E7E72">
      <w:pPr>
        <w:pStyle w:val="00005Artikelgecentreerd"/>
        <w:tabs>
          <w:tab w:val="clear" w:pos="283"/>
          <w:tab w:val="clear" w:pos="566"/>
          <w:tab w:val="clear" w:pos="850"/>
          <w:tab w:val="clear" w:pos="1133"/>
          <w:tab w:val="left" w:pos="1134"/>
        </w:tabs>
        <w:spacing w:line="240" w:lineRule="auto"/>
        <w:rPr>
          <w:rFonts w:ascii="Calibri" w:hAnsi="Calibri"/>
          <w:b/>
          <w:sz w:val="22"/>
          <w:szCs w:val="22"/>
        </w:rPr>
      </w:pPr>
      <w:r w:rsidRPr="002B4295">
        <w:rPr>
          <w:rFonts w:ascii="Calibri" w:hAnsi="Calibri"/>
          <w:b/>
          <w:sz w:val="22"/>
          <w:szCs w:val="22"/>
        </w:rPr>
        <w:t>Artikel 5</w:t>
      </w:r>
      <w:r w:rsidR="002E7E72">
        <w:rPr>
          <w:rFonts w:ascii="Calibri" w:hAnsi="Calibri"/>
          <w:b/>
          <w:sz w:val="22"/>
          <w:szCs w:val="22"/>
        </w:rPr>
        <w:tab/>
      </w:r>
      <w:r w:rsidR="00D32387" w:rsidRPr="002B4295">
        <w:rPr>
          <w:rFonts w:ascii="Calibri" w:hAnsi="Calibri"/>
          <w:b/>
          <w:sz w:val="22"/>
          <w:szCs w:val="22"/>
        </w:rPr>
        <w:t>Premie over verstreken dienstjaren voor 1 januari 2006</w:t>
      </w:r>
    </w:p>
    <w:p w:rsidR="00D32387" w:rsidRPr="00BB3F04" w:rsidRDefault="00D32387" w:rsidP="002B4295">
      <w:pPr>
        <w:pStyle w:val="00005Artikelgecentreerd"/>
        <w:spacing w:line="240" w:lineRule="auto"/>
        <w:rPr>
          <w:rFonts w:ascii="Calibri" w:hAnsi="Calibri"/>
          <w:sz w:val="22"/>
          <w:szCs w:val="22"/>
        </w:rPr>
      </w:pPr>
      <w:r w:rsidRPr="00BB3F04">
        <w:rPr>
          <w:rFonts w:ascii="Calibri" w:hAnsi="Calibri"/>
          <w:sz w:val="22"/>
          <w:szCs w:val="22"/>
        </w:rPr>
        <w:t>De collectieve arbeidsovereenkomst inzake pensioenen 2006 voor de zuivelindustrie, bijlage 1, bevat onder B onder 4, C onder 3</w:t>
      </w:r>
      <w:r w:rsidR="009B056F" w:rsidRPr="00BB3F04">
        <w:rPr>
          <w:rFonts w:ascii="Calibri" w:hAnsi="Calibri"/>
          <w:sz w:val="22"/>
          <w:szCs w:val="22"/>
        </w:rPr>
        <w:t>,</w:t>
      </w:r>
      <w:r w:rsidRPr="00BB3F04">
        <w:rPr>
          <w:rFonts w:ascii="Calibri" w:hAnsi="Calibri"/>
          <w:sz w:val="22"/>
          <w:szCs w:val="22"/>
        </w:rPr>
        <w:t xml:space="preserve"> en D onder 3 een overgangsregeling die per einde 2005 is vastgelegd in verband met het afschaffen van de </w:t>
      </w:r>
      <w:r w:rsidR="009B056F" w:rsidRPr="00BB3F04">
        <w:rPr>
          <w:rFonts w:ascii="Calibri" w:hAnsi="Calibri"/>
          <w:sz w:val="22"/>
          <w:szCs w:val="22"/>
        </w:rPr>
        <w:t xml:space="preserve">toen </w:t>
      </w:r>
      <w:r w:rsidRPr="00BB3F04">
        <w:rPr>
          <w:rFonts w:ascii="Calibri" w:hAnsi="Calibri"/>
          <w:sz w:val="22"/>
          <w:szCs w:val="22"/>
        </w:rPr>
        <w:t>bestaande VUT- en prepensioenregelingen. Deze overgangsmaatregel blijft ongew</w:t>
      </w:r>
      <w:r w:rsidR="009B056F" w:rsidRPr="00BB3F04">
        <w:rPr>
          <w:rFonts w:ascii="Calibri" w:hAnsi="Calibri"/>
          <w:sz w:val="22"/>
          <w:szCs w:val="22"/>
        </w:rPr>
        <w:t>ijzigd van kracht voor de W</w:t>
      </w:r>
      <w:r w:rsidRPr="00BB3F04">
        <w:rPr>
          <w:rFonts w:ascii="Calibri" w:hAnsi="Calibri"/>
          <w:sz w:val="22"/>
          <w:szCs w:val="22"/>
        </w:rPr>
        <w:t xml:space="preserve">erknemer die aan deze overgangsmaatregel rechten kan ontlenen. De regeling </w:t>
      </w:r>
      <w:r w:rsidR="00BB3F04">
        <w:rPr>
          <w:rFonts w:ascii="Calibri" w:hAnsi="Calibri"/>
          <w:sz w:val="22"/>
          <w:szCs w:val="22"/>
        </w:rPr>
        <w:t>blijft per 2015 luiden</w:t>
      </w:r>
      <w:r w:rsidRPr="00BB3F04">
        <w:rPr>
          <w:rFonts w:ascii="Calibri" w:hAnsi="Calibri"/>
          <w:sz w:val="22"/>
          <w:szCs w:val="22"/>
        </w:rPr>
        <w:t xml:space="preserve"> als volgt:</w:t>
      </w:r>
    </w:p>
    <w:p w:rsidR="00D32387" w:rsidRDefault="00D32387" w:rsidP="00D32387">
      <w:pPr>
        <w:pStyle w:val="00005Artikelgecentreerd"/>
        <w:rPr>
          <w:rFonts w:ascii="Calibri" w:hAnsi="Calibri"/>
          <w:sz w:val="22"/>
          <w:szCs w:val="22"/>
        </w:rPr>
      </w:pPr>
    </w:p>
    <w:p w:rsidR="002052F8" w:rsidRDefault="002052F8" w:rsidP="00D32387">
      <w:pPr>
        <w:pStyle w:val="00005Artikelgecentreerd"/>
        <w:rPr>
          <w:rFonts w:ascii="Calibri" w:hAnsi="Calibri"/>
          <w:sz w:val="22"/>
          <w:szCs w:val="22"/>
        </w:rPr>
      </w:pPr>
    </w:p>
    <w:p w:rsidR="00D32387" w:rsidRPr="002B4295" w:rsidRDefault="00D32387" w:rsidP="00D32387">
      <w:pPr>
        <w:pStyle w:val="00005Artikelgecentreerd"/>
        <w:rPr>
          <w:rFonts w:ascii="Calibri" w:hAnsi="Calibri"/>
          <w:sz w:val="22"/>
          <w:szCs w:val="22"/>
        </w:rPr>
      </w:pPr>
      <w:r w:rsidRPr="002B4295">
        <w:rPr>
          <w:rFonts w:ascii="Calibri" w:hAnsi="Calibri"/>
          <w:sz w:val="22"/>
          <w:szCs w:val="22"/>
        </w:rPr>
        <w:lastRenderedPageBreak/>
        <w:t>Premie over verstreken dienstjaren voor 1 januari 2006</w:t>
      </w:r>
    </w:p>
    <w:p w:rsidR="00D32387" w:rsidRPr="002B4295" w:rsidRDefault="005D0083" w:rsidP="005D0083">
      <w:pPr>
        <w:pStyle w:val="00005Artikelgecentreerd"/>
        <w:tabs>
          <w:tab w:val="clear" w:pos="283"/>
          <w:tab w:val="clear" w:pos="566"/>
          <w:tab w:val="clear" w:pos="850"/>
          <w:tab w:val="clear" w:pos="1133"/>
        </w:tabs>
        <w:spacing w:line="240" w:lineRule="auto"/>
        <w:ind w:left="567" w:hanging="280"/>
        <w:rPr>
          <w:rFonts w:ascii="Calibri" w:hAnsi="Calibri"/>
          <w:sz w:val="22"/>
          <w:szCs w:val="22"/>
        </w:rPr>
      </w:pPr>
      <w:r>
        <w:rPr>
          <w:rFonts w:ascii="Calibri" w:hAnsi="Calibri"/>
          <w:sz w:val="22"/>
          <w:szCs w:val="22"/>
        </w:rPr>
        <w:t>a.</w:t>
      </w:r>
      <w:r w:rsidR="002052F8">
        <w:rPr>
          <w:rFonts w:ascii="Calibri" w:hAnsi="Calibri"/>
          <w:sz w:val="22"/>
          <w:szCs w:val="22"/>
        </w:rPr>
        <w:tab/>
      </w:r>
      <w:r w:rsidR="00D32387" w:rsidRPr="002B4295">
        <w:rPr>
          <w:rFonts w:ascii="Calibri" w:hAnsi="Calibri"/>
          <w:sz w:val="22"/>
          <w:szCs w:val="22"/>
        </w:rPr>
        <w:t>De werkgever kent aan de werknemer die in dienst is op 31 december 2005 een premie toe van 3,25 % per jaar over de achterliggende (pensioen)diensttijd vanaf 22 jaar of vanaf de (latere) datum van indiensttreding, gerekend met het pensioengevend salaris in 2005. Aan de in dit lid bedoelde toekenning is de voorwaarde verbonden dat de werknemer op 31 december 2020 nog in dienst is van de werkgever, dan wel op een eerdere datum vanuit de werkgever wegens (vervroegde) pensionering uit dienst getreden is.</w:t>
      </w:r>
    </w:p>
    <w:p w:rsidR="00D32387" w:rsidRPr="002B4295" w:rsidRDefault="005D0083" w:rsidP="005D0083">
      <w:pPr>
        <w:pStyle w:val="00005Artikelgecentreerd"/>
        <w:tabs>
          <w:tab w:val="clear" w:pos="283"/>
          <w:tab w:val="clear" w:pos="566"/>
          <w:tab w:val="clear" w:pos="850"/>
          <w:tab w:val="clear" w:pos="1133"/>
        </w:tabs>
        <w:spacing w:line="240" w:lineRule="auto"/>
        <w:ind w:left="567" w:hanging="280"/>
        <w:rPr>
          <w:rFonts w:ascii="Calibri" w:hAnsi="Calibri"/>
          <w:sz w:val="22"/>
          <w:szCs w:val="22"/>
        </w:rPr>
      </w:pPr>
      <w:r>
        <w:rPr>
          <w:rFonts w:ascii="Calibri" w:hAnsi="Calibri"/>
          <w:sz w:val="22"/>
          <w:szCs w:val="22"/>
        </w:rPr>
        <w:t>b.</w:t>
      </w:r>
      <w:r w:rsidR="002052F8">
        <w:rPr>
          <w:rFonts w:ascii="Calibri" w:hAnsi="Calibri"/>
          <w:sz w:val="22"/>
          <w:szCs w:val="22"/>
        </w:rPr>
        <w:tab/>
      </w:r>
      <w:r w:rsidR="00D32387" w:rsidRPr="002B4295">
        <w:rPr>
          <w:rFonts w:ascii="Calibri" w:hAnsi="Calibri"/>
          <w:sz w:val="22"/>
          <w:szCs w:val="22"/>
        </w:rPr>
        <w:t>De toekenning vindt plaats op basis van samengestelde interest van 2% over de verstreken dienstjaren tot 1 januari 2006.</w:t>
      </w:r>
    </w:p>
    <w:p w:rsidR="00D32387" w:rsidRPr="002B4295" w:rsidRDefault="005D0083" w:rsidP="005D0083">
      <w:pPr>
        <w:pStyle w:val="00005Artikelgecentreerd"/>
        <w:tabs>
          <w:tab w:val="clear" w:pos="283"/>
          <w:tab w:val="clear" w:pos="566"/>
          <w:tab w:val="clear" w:pos="850"/>
          <w:tab w:val="clear" w:pos="1133"/>
        </w:tabs>
        <w:spacing w:line="240" w:lineRule="auto"/>
        <w:ind w:left="567" w:hanging="280"/>
        <w:rPr>
          <w:rFonts w:ascii="Calibri" w:hAnsi="Calibri"/>
          <w:sz w:val="22"/>
          <w:szCs w:val="22"/>
        </w:rPr>
      </w:pPr>
      <w:r>
        <w:rPr>
          <w:rFonts w:ascii="Calibri" w:hAnsi="Calibri"/>
          <w:sz w:val="22"/>
          <w:szCs w:val="22"/>
        </w:rPr>
        <w:t>c.</w:t>
      </w:r>
      <w:r w:rsidR="002052F8">
        <w:rPr>
          <w:rFonts w:ascii="Calibri" w:hAnsi="Calibri"/>
          <w:sz w:val="22"/>
          <w:szCs w:val="22"/>
        </w:rPr>
        <w:tab/>
      </w:r>
      <w:r w:rsidR="00D32387" w:rsidRPr="002B4295">
        <w:rPr>
          <w:rFonts w:ascii="Calibri" w:hAnsi="Calibri"/>
          <w:sz w:val="22"/>
          <w:szCs w:val="22"/>
        </w:rPr>
        <w:t>De uitkomst van de in sub a en sub b van dit artikel bedoelde berekening wordt verminderd met de waarde van eventuele tot 1 januari 2006 opgebouwde en geïndexeerde rechten op basis van de CAO inzake flexibele uittreding met kapitaaldekking voor de zuivelindustrie</w:t>
      </w:r>
      <w:r w:rsidR="0014501F" w:rsidRPr="002B4295">
        <w:rPr>
          <w:rFonts w:ascii="Calibri" w:hAnsi="Calibri"/>
          <w:sz w:val="22"/>
          <w:szCs w:val="22"/>
        </w:rPr>
        <w:t xml:space="preserve">, en voorts verminderd met </w:t>
      </w:r>
      <w:r w:rsidR="0014501F" w:rsidRPr="00735823">
        <w:rPr>
          <w:rFonts w:ascii="Calibri" w:hAnsi="Calibri"/>
          <w:sz w:val="22"/>
          <w:szCs w:val="22"/>
        </w:rPr>
        <w:t>de opgebouwde vroegpensioenrechten in de middelloonregeling</w:t>
      </w:r>
      <w:r w:rsidR="00D32387" w:rsidRPr="002B4295">
        <w:rPr>
          <w:rFonts w:ascii="Calibri" w:hAnsi="Calibri"/>
          <w:sz w:val="22"/>
          <w:szCs w:val="22"/>
        </w:rPr>
        <w:t>.</w:t>
      </w:r>
    </w:p>
    <w:p w:rsidR="00D32387" w:rsidRPr="002B4295" w:rsidRDefault="005D0083" w:rsidP="005D0083">
      <w:pPr>
        <w:pStyle w:val="00005Artikelgecentreerd"/>
        <w:tabs>
          <w:tab w:val="clear" w:pos="283"/>
          <w:tab w:val="clear" w:pos="566"/>
          <w:tab w:val="clear" w:pos="850"/>
          <w:tab w:val="clear" w:pos="1133"/>
        </w:tabs>
        <w:spacing w:line="240" w:lineRule="auto"/>
        <w:ind w:left="567" w:hanging="280"/>
        <w:rPr>
          <w:rFonts w:ascii="Calibri" w:hAnsi="Calibri"/>
          <w:sz w:val="22"/>
          <w:szCs w:val="22"/>
        </w:rPr>
      </w:pPr>
      <w:r>
        <w:rPr>
          <w:rFonts w:ascii="Calibri" w:hAnsi="Calibri"/>
          <w:sz w:val="22"/>
          <w:szCs w:val="22"/>
        </w:rPr>
        <w:t>d.</w:t>
      </w:r>
      <w:r w:rsidR="002052F8">
        <w:rPr>
          <w:rFonts w:ascii="Calibri" w:hAnsi="Calibri"/>
          <w:sz w:val="22"/>
          <w:szCs w:val="22"/>
        </w:rPr>
        <w:tab/>
      </w:r>
      <w:r w:rsidR="00D32387" w:rsidRPr="002B4295">
        <w:rPr>
          <w:rFonts w:ascii="Calibri" w:hAnsi="Calibri"/>
          <w:sz w:val="22"/>
          <w:szCs w:val="22"/>
        </w:rPr>
        <w:t>De onder sub a van dit lid bedoelde werknemer die op 31 december 2020 nog in dienst is van de werkgever dan wel op een eerdere datum vanuit de werkgever wegens (vervroegde) pensionering uit dienst getreden is, ontvangt een aanvullende pensioenstorting ter hoogte van het uiteindelijke bedrag als bedoeld in sub c van dit artikel vermeerderd met 4 % samengestelde rente op jaarbasis. Voor zover deze aanvullende pensioenstorting fiscaal bovenmatig is, wordt deze uitbetaald als salaris.</w:t>
      </w:r>
    </w:p>
    <w:p w:rsidR="00A035A1" w:rsidRPr="00303DD7" w:rsidRDefault="005D0083" w:rsidP="005D0083">
      <w:pPr>
        <w:pStyle w:val="Geenafstand"/>
        <w:ind w:left="567" w:hanging="283"/>
        <w:rPr>
          <w:rFonts w:ascii="Calibri" w:hAnsi="Calibri"/>
          <w:sz w:val="22"/>
          <w:szCs w:val="22"/>
        </w:rPr>
      </w:pPr>
      <w:r>
        <w:rPr>
          <w:rFonts w:ascii="Calibri" w:hAnsi="Calibri"/>
        </w:rPr>
        <w:t>e.</w:t>
      </w:r>
      <w:r>
        <w:rPr>
          <w:rFonts w:ascii="Calibri" w:hAnsi="Calibri"/>
        </w:rPr>
        <w:tab/>
      </w:r>
      <w:r w:rsidR="00D32387" w:rsidRPr="00303DD7">
        <w:rPr>
          <w:rFonts w:ascii="Calibri" w:hAnsi="Calibri"/>
          <w:sz w:val="22"/>
          <w:szCs w:val="22"/>
        </w:rPr>
        <w:t>Voor de toepassing van dit artikel is met (v</w:t>
      </w:r>
      <w:r>
        <w:rPr>
          <w:rFonts w:ascii="Calibri" w:hAnsi="Calibri"/>
          <w:sz w:val="22"/>
          <w:szCs w:val="22"/>
        </w:rPr>
        <w:t xml:space="preserve">ervroegde) pensionering bedoeld </w:t>
      </w:r>
      <w:r w:rsidR="00D32387" w:rsidRPr="00303DD7">
        <w:rPr>
          <w:rFonts w:ascii="Calibri" w:hAnsi="Calibri"/>
          <w:sz w:val="22"/>
          <w:szCs w:val="22"/>
        </w:rPr>
        <w:t>pensionering vanaf 62-jarige leeftijd.</w:t>
      </w:r>
    </w:p>
    <w:p w:rsidR="00A035A1" w:rsidRPr="00303DD7" w:rsidRDefault="00A035A1" w:rsidP="002052F8">
      <w:pPr>
        <w:pStyle w:val="Geenafstand"/>
        <w:rPr>
          <w:rFonts w:ascii="Calibri" w:hAnsi="Calibri"/>
          <w:sz w:val="22"/>
          <w:szCs w:val="22"/>
        </w:rPr>
      </w:pPr>
    </w:p>
    <w:p w:rsidR="00616535" w:rsidRPr="00D3609B" w:rsidRDefault="00C93403" w:rsidP="005D0083">
      <w:pPr>
        <w:pStyle w:val="00005Artikelgecentreerd"/>
        <w:tabs>
          <w:tab w:val="clear" w:pos="283"/>
          <w:tab w:val="clear" w:pos="566"/>
          <w:tab w:val="clear" w:pos="850"/>
          <w:tab w:val="clear" w:pos="1133"/>
          <w:tab w:val="left" w:pos="1134"/>
        </w:tabs>
        <w:spacing w:line="240" w:lineRule="auto"/>
        <w:rPr>
          <w:rFonts w:ascii="Calibri" w:hAnsi="Calibri"/>
          <w:b/>
          <w:sz w:val="22"/>
          <w:szCs w:val="22"/>
        </w:rPr>
      </w:pPr>
      <w:r w:rsidRPr="00D3609B">
        <w:rPr>
          <w:rFonts w:ascii="Calibri" w:hAnsi="Calibri"/>
          <w:b/>
          <w:sz w:val="22"/>
          <w:szCs w:val="22"/>
        </w:rPr>
        <w:t>Artikel 6</w:t>
      </w:r>
      <w:r w:rsidR="005D0083">
        <w:rPr>
          <w:rFonts w:ascii="Calibri" w:hAnsi="Calibri"/>
          <w:b/>
          <w:sz w:val="22"/>
          <w:szCs w:val="22"/>
        </w:rPr>
        <w:tab/>
      </w:r>
      <w:r w:rsidR="00616535" w:rsidRPr="00D3609B">
        <w:rPr>
          <w:rFonts w:ascii="Calibri" w:hAnsi="Calibri"/>
          <w:b/>
          <w:sz w:val="22"/>
          <w:szCs w:val="22"/>
        </w:rPr>
        <w:t xml:space="preserve">Dekking </w:t>
      </w:r>
      <w:r w:rsidR="000F2D89" w:rsidRPr="00D3609B">
        <w:rPr>
          <w:rFonts w:ascii="Calibri" w:hAnsi="Calibri"/>
          <w:b/>
          <w:sz w:val="22"/>
          <w:szCs w:val="22"/>
        </w:rPr>
        <w:t>nabestaanden</w:t>
      </w:r>
      <w:r w:rsidR="00616535" w:rsidRPr="00D3609B">
        <w:rPr>
          <w:rFonts w:ascii="Calibri" w:hAnsi="Calibri"/>
          <w:b/>
          <w:sz w:val="22"/>
          <w:szCs w:val="22"/>
        </w:rPr>
        <w:t>pensioen over diensttijd tot 2015</w:t>
      </w:r>
    </w:p>
    <w:p w:rsidR="00616535" w:rsidRDefault="00701CB7" w:rsidP="005D0083">
      <w:pPr>
        <w:autoSpaceDE w:val="0"/>
        <w:autoSpaceDN w:val="0"/>
        <w:adjustRightInd w:val="0"/>
        <w:ind w:left="1134" w:hanging="850"/>
        <w:rPr>
          <w:rFonts w:ascii="Calibri" w:hAnsi="Calibri" w:cs="Arial"/>
          <w:color w:val="000000"/>
          <w:sz w:val="22"/>
          <w:szCs w:val="22"/>
          <w:lang w:eastAsia="nl-NL"/>
        </w:rPr>
      </w:pPr>
      <w:r>
        <w:rPr>
          <w:rFonts w:ascii="Calibri" w:hAnsi="Calibri" w:cs="Arial"/>
          <w:color w:val="000000"/>
          <w:sz w:val="22"/>
          <w:szCs w:val="22"/>
          <w:lang w:eastAsia="nl-NL"/>
        </w:rPr>
        <w:t>Lid 1</w:t>
      </w:r>
      <w:r w:rsidR="00706E88">
        <w:rPr>
          <w:rFonts w:ascii="Calibri" w:hAnsi="Calibri" w:cs="Arial"/>
          <w:color w:val="000000"/>
          <w:sz w:val="22"/>
          <w:szCs w:val="22"/>
          <w:lang w:eastAsia="nl-NL"/>
        </w:rPr>
        <w:tab/>
      </w:r>
      <w:r w:rsidR="00616535" w:rsidRPr="00B62E61">
        <w:rPr>
          <w:rFonts w:ascii="Calibri" w:hAnsi="Calibri" w:cs="Arial"/>
          <w:color w:val="000000"/>
          <w:sz w:val="22"/>
          <w:szCs w:val="22"/>
          <w:lang w:eastAsia="nl-NL"/>
        </w:rPr>
        <w:t xml:space="preserve">Het Pensioenfonds biedt aan Werkgevers de mogelijkheid de dekking voor </w:t>
      </w:r>
      <w:r w:rsidR="00FB227F" w:rsidRPr="00B62E61">
        <w:rPr>
          <w:rFonts w:ascii="Calibri" w:hAnsi="Calibri" w:cs="Arial"/>
          <w:color w:val="000000"/>
          <w:sz w:val="22"/>
          <w:szCs w:val="22"/>
          <w:lang w:eastAsia="nl-NL"/>
        </w:rPr>
        <w:t>n</w:t>
      </w:r>
      <w:r w:rsidR="00616535" w:rsidRPr="00B62E61">
        <w:rPr>
          <w:rFonts w:ascii="Calibri" w:hAnsi="Calibri" w:cs="Arial"/>
          <w:color w:val="000000"/>
          <w:sz w:val="22"/>
          <w:szCs w:val="22"/>
          <w:lang w:eastAsia="nl-NL"/>
        </w:rPr>
        <w:t>abestaandenpensioen</w:t>
      </w:r>
      <w:r w:rsidR="00735823">
        <w:rPr>
          <w:rFonts w:ascii="Calibri" w:hAnsi="Calibri" w:cs="Arial"/>
          <w:color w:val="000000"/>
          <w:sz w:val="22"/>
          <w:szCs w:val="22"/>
          <w:lang w:eastAsia="nl-NL"/>
        </w:rPr>
        <w:t xml:space="preserve"> </w:t>
      </w:r>
      <w:r w:rsidR="00735823" w:rsidRPr="002B4295">
        <w:rPr>
          <w:rFonts w:ascii="Calibri" w:hAnsi="Calibri"/>
          <w:iCs/>
          <w:sz w:val="22"/>
          <w:szCs w:val="22"/>
        </w:rPr>
        <w:t>(partner- en wezenpensioen)</w:t>
      </w:r>
      <w:r w:rsidR="00616535" w:rsidRPr="00B62E61">
        <w:rPr>
          <w:rFonts w:ascii="Calibri" w:hAnsi="Calibri" w:cs="Arial"/>
          <w:color w:val="000000"/>
          <w:sz w:val="22"/>
          <w:szCs w:val="22"/>
          <w:lang w:eastAsia="nl-NL"/>
        </w:rPr>
        <w:t xml:space="preserve"> </w:t>
      </w:r>
      <w:r w:rsidR="002B4295" w:rsidRPr="00B62E61">
        <w:rPr>
          <w:rFonts w:ascii="Calibri" w:hAnsi="Calibri" w:cs="Arial"/>
          <w:color w:val="000000"/>
          <w:sz w:val="22"/>
          <w:szCs w:val="22"/>
          <w:lang w:eastAsia="nl-NL"/>
        </w:rPr>
        <w:t xml:space="preserve">over </w:t>
      </w:r>
      <w:r w:rsidR="00616535" w:rsidRPr="00B62E61">
        <w:rPr>
          <w:rFonts w:ascii="Calibri" w:hAnsi="Calibri" w:cs="Arial"/>
          <w:color w:val="000000"/>
          <w:sz w:val="22"/>
          <w:szCs w:val="22"/>
          <w:lang w:eastAsia="nl-NL"/>
        </w:rPr>
        <w:t xml:space="preserve">diensttijd tot 2015 te verzekeren </w:t>
      </w:r>
      <w:r w:rsidR="00616535" w:rsidRPr="00616535">
        <w:rPr>
          <w:rFonts w:ascii="Calibri" w:hAnsi="Calibri" w:cs="Arial"/>
          <w:color w:val="000000"/>
          <w:sz w:val="22"/>
          <w:szCs w:val="22"/>
          <w:lang w:eastAsia="nl-NL"/>
        </w:rPr>
        <w:t>bij het Pensioenfonds</w:t>
      </w:r>
      <w:r w:rsidR="00E8619F">
        <w:rPr>
          <w:rFonts w:ascii="Calibri" w:hAnsi="Calibri" w:cs="Arial"/>
          <w:color w:val="000000"/>
          <w:sz w:val="22"/>
          <w:szCs w:val="22"/>
          <w:lang w:eastAsia="nl-NL"/>
        </w:rPr>
        <w:t xml:space="preserve"> indien en voor zover er geen aanspraak op nabestaandenpensioen blijft bestaan </w:t>
      </w:r>
      <w:r w:rsidR="00ED0084" w:rsidRPr="00594643">
        <w:rPr>
          <w:rFonts w:ascii="Calibri" w:hAnsi="Calibri"/>
          <w:iCs/>
          <w:sz w:val="22"/>
          <w:szCs w:val="22"/>
        </w:rPr>
        <w:t>over de periode tot 2015</w:t>
      </w:r>
      <w:r w:rsidR="00ED0084">
        <w:rPr>
          <w:iCs/>
        </w:rPr>
        <w:t xml:space="preserve"> </w:t>
      </w:r>
      <w:r w:rsidR="00E8619F">
        <w:rPr>
          <w:rFonts w:ascii="Calibri" w:hAnsi="Calibri" w:cs="Arial"/>
          <w:color w:val="000000"/>
          <w:sz w:val="22"/>
          <w:szCs w:val="22"/>
          <w:lang w:eastAsia="nl-NL"/>
        </w:rPr>
        <w:t xml:space="preserve">bij voorgaande pensioenuitvoerders </w:t>
      </w:r>
      <w:r w:rsidR="00BB3F04">
        <w:rPr>
          <w:rFonts w:ascii="Calibri" w:hAnsi="Calibri" w:cs="Arial"/>
          <w:color w:val="000000"/>
          <w:sz w:val="22"/>
          <w:szCs w:val="22"/>
          <w:lang w:eastAsia="nl-NL"/>
        </w:rPr>
        <w:t>van</w:t>
      </w:r>
      <w:r w:rsidR="00E8619F">
        <w:rPr>
          <w:rFonts w:ascii="Calibri" w:hAnsi="Calibri" w:cs="Arial"/>
          <w:color w:val="000000"/>
          <w:sz w:val="22"/>
          <w:szCs w:val="22"/>
          <w:lang w:eastAsia="nl-NL"/>
        </w:rPr>
        <w:t xml:space="preserve"> Werkgever</w:t>
      </w:r>
      <w:r w:rsidR="00616535" w:rsidRPr="00B62E61">
        <w:rPr>
          <w:rFonts w:ascii="Calibri" w:hAnsi="Calibri" w:cs="Arial"/>
          <w:color w:val="000000"/>
          <w:sz w:val="22"/>
          <w:szCs w:val="22"/>
          <w:lang w:eastAsia="nl-NL"/>
        </w:rPr>
        <w:t xml:space="preserve">. </w:t>
      </w:r>
    </w:p>
    <w:p w:rsidR="00701CB7" w:rsidRPr="00B62E61" w:rsidRDefault="00701CB7" w:rsidP="005D0083">
      <w:pPr>
        <w:autoSpaceDE w:val="0"/>
        <w:autoSpaceDN w:val="0"/>
        <w:adjustRightInd w:val="0"/>
        <w:ind w:left="1134" w:hanging="850"/>
        <w:rPr>
          <w:rFonts w:ascii="Calibri" w:hAnsi="Calibri" w:cs="Arial"/>
          <w:color w:val="000000"/>
          <w:sz w:val="22"/>
          <w:szCs w:val="22"/>
          <w:lang w:eastAsia="nl-NL"/>
        </w:rPr>
      </w:pPr>
    </w:p>
    <w:p w:rsidR="007C743B" w:rsidRPr="008510CD" w:rsidRDefault="00701CB7" w:rsidP="005D0083">
      <w:pPr>
        <w:autoSpaceDE w:val="0"/>
        <w:autoSpaceDN w:val="0"/>
        <w:adjustRightInd w:val="0"/>
        <w:ind w:left="1134" w:hanging="850"/>
        <w:rPr>
          <w:rFonts w:cs="Arial"/>
          <w:sz w:val="16"/>
          <w:szCs w:val="16"/>
          <w:lang w:eastAsia="nl-NL"/>
        </w:rPr>
      </w:pPr>
      <w:r>
        <w:rPr>
          <w:rFonts w:ascii="Calibri" w:hAnsi="Calibri" w:cs="Arial"/>
          <w:color w:val="000000"/>
          <w:sz w:val="22"/>
          <w:szCs w:val="22"/>
          <w:lang w:eastAsia="nl-NL"/>
        </w:rPr>
        <w:t>Lid</w:t>
      </w:r>
      <w:r w:rsidR="00706E88">
        <w:rPr>
          <w:rFonts w:ascii="Calibri" w:hAnsi="Calibri" w:cs="Arial"/>
          <w:color w:val="000000"/>
          <w:sz w:val="22"/>
          <w:szCs w:val="22"/>
          <w:lang w:eastAsia="nl-NL"/>
        </w:rPr>
        <w:t xml:space="preserve"> </w:t>
      </w:r>
      <w:r w:rsidR="005D0083">
        <w:rPr>
          <w:rFonts w:ascii="Calibri" w:hAnsi="Calibri" w:cs="Arial"/>
          <w:color w:val="000000"/>
          <w:sz w:val="22"/>
          <w:szCs w:val="22"/>
          <w:lang w:eastAsia="nl-NL"/>
        </w:rPr>
        <w:t>2</w:t>
      </w:r>
      <w:r w:rsidR="00706E88">
        <w:rPr>
          <w:rFonts w:ascii="Calibri" w:hAnsi="Calibri" w:cs="Arial"/>
          <w:color w:val="000000"/>
          <w:sz w:val="22"/>
          <w:szCs w:val="22"/>
          <w:lang w:eastAsia="nl-NL"/>
        </w:rPr>
        <w:tab/>
      </w:r>
      <w:r w:rsidR="00616535" w:rsidRPr="00B62E61">
        <w:rPr>
          <w:rFonts w:ascii="Calibri" w:hAnsi="Calibri" w:cs="Arial"/>
          <w:color w:val="000000"/>
          <w:sz w:val="22"/>
          <w:szCs w:val="22"/>
          <w:lang w:eastAsia="nl-NL"/>
        </w:rPr>
        <w:t xml:space="preserve">De deelnemers </w:t>
      </w:r>
      <w:r w:rsidR="00616535" w:rsidRPr="00B62E61">
        <w:rPr>
          <w:rFonts w:ascii="Calibri" w:hAnsi="Calibri" w:cs="Arial"/>
          <w:sz w:val="22"/>
          <w:szCs w:val="22"/>
          <w:lang w:eastAsia="nl-NL"/>
        </w:rPr>
        <w:t>op wie</w:t>
      </w:r>
      <w:r w:rsidR="00616535" w:rsidRPr="00B62E61">
        <w:rPr>
          <w:rFonts w:ascii="Calibri" w:hAnsi="Calibri" w:cs="Arial"/>
          <w:color w:val="0101FF"/>
          <w:sz w:val="22"/>
          <w:szCs w:val="22"/>
          <w:lang w:eastAsia="nl-NL"/>
        </w:rPr>
        <w:t xml:space="preserve"> </w:t>
      </w:r>
      <w:r w:rsidR="00616535" w:rsidRPr="00B62E61">
        <w:rPr>
          <w:rFonts w:ascii="Calibri" w:hAnsi="Calibri" w:cs="Arial"/>
          <w:color w:val="000000"/>
          <w:sz w:val="22"/>
          <w:szCs w:val="22"/>
          <w:lang w:eastAsia="nl-NL"/>
        </w:rPr>
        <w:t xml:space="preserve">per 31 december 2014 </w:t>
      </w:r>
      <w:r w:rsidR="00616535" w:rsidRPr="00B62E61">
        <w:rPr>
          <w:rFonts w:ascii="Calibri" w:hAnsi="Calibri" w:cs="Arial"/>
          <w:sz w:val="22"/>
          <w:szCs w:val="22"/>
          <w:lang w:eastAsia="nl-NL"/>
        </w:rPr>
        <w:t>de collectieve arbeidsovereenkomst inzake pensioen 2006 voor</w:t>
      </w:r>
      <w:r w:rsidR="009B056F" w:rsidRPr="00B62E61">
        <w:rPr>
          <w:rFonts w:ascii="Calibri" w:hAnsi="Calibri" w:cs="Arial"/>
          <w:sz w:val="22"/>
          <w:szCs w:val="22"/>
          <w:lang w:eastAsia="nl-NL"/>
        </w:rPr>
        <w:t xml:space="preserve"> </w:t>
      </w:r>
      <w:r w:rsidR="00616535" w:rsidRPr="00B62E61">
        <w:rPr>
          <w:rFonts w:ascii="Calibri" w:hAnsi="Calibri" w:cs="Arial"/>
          <w:sz w:val="22"/>
          <w:szCs w:val="22"/>
          <w:lang w:eastAsia="nl-NL"/>
        </w:rPr>
        <w:t xml:space="preserve">de zuivelindustrie van toepassing </w:t>
      </w:r>
      <w:r w:rsidR="00B40DF5" w:rsidRPr="00B62E61">
        <w:rPr>
          <w:rFonts w:ascii="Calibri" w:hAnsi="Calibri" w:cs="Arial"/>
          <w:sz w:val="22"/>
          <w:szCs w:val="22"/>
          <w:lang w:eastAsia="nl-NL"/>
        </w:rPr>
        <w:t>i</w:t>
      </w:r>
      <w:r w:rsidR="00616535" w:rsidRPr="00B62E61">
        <w:rPr>
          <w:rFonts w:ascii="Calibri" w:hAnsi="Calibri" w:cs="Arial"/>
          <w:sz w:val="22"/>
          <w:szCs w:val="22"/>
          <w:lang w:eastAsia="nl-NL"/>
        </w:rPr>
        <w:t xml:space="preserve">s en die op 1 januari 2015 in dienst </w:t>
      </w:r>
      <w:r w:rsidR="00B40DF5" w:rsidRPr="00B62E61">
        <w:rPr>
          <w:rFonts w:ascii="Calibri" w:hAnsi="Calibri" w:cs="Arial"/>
          <w:sz w:val="22"/>
          <w:szCs w:val="22"/>
          <w:lang w:eastAsia="nl-NL"/>
        </w:rPr>
        <w:t>zij</w:t>
      </w:r>
      <w:r w:rsidR="00616535" w:rsidRPr="00B62E61">
        <w:rPr>
          <w:rFonts w:ascii="Calibri" w:hAnsi="Calibri" w:cs="Arial"/>
          <w:sz w:val="22"/>
          <w:szCs w:val="22"/>
          <w:lang w:eastAsia="nl-NL"/>
        </w:rPr>
        <w:t xml:space="preserve">n bij een </w:t>
      </w:r>
      <w:r w:rsidR="00E32A7B">
        <w:rPr>
          <w:rFonts w:ascii="Calibri" w:hAnsi="Calibri" w:cs="Arial"/>
          <w:sz w:val="22"/>
          <w:szCs w:val="22"/>
          <w:lang w:eastAsia="nl-NL"/>
        </w:rPr>
        <w:t>W</w:t>
      </w:r>
      <w:r w:rsidR="00616535" w:rsidRPr="00B62E61">
        <w:rPr>
          <w:rFonts w:ascii="Calibri" w:hAnsi="Calibri" w:cs="Arial"/>
          <w:sz w:val="22"/>
          <w:szCs w:val="22"/>
          <w:lang w:eastAsia="nl-NL"/>
        </w:rPr>
        <w:t xml:space="preserve">erkgever waarop de Pensioen-cao van toepassing is, </w:t>
      </w:r>
      <w:r w:rsidR="009B056F" w:rsidRPr="00B62E61">
        <w:rPr>
          <w:rFonts w:ascii="Calibri" w:hAnsi="Calibri" w:cs="Arial"/>
          <w:sz w:val="22"/>
          <w:szCs w:val="22"/>
          <w:lang w:eastAsia="nl-NL"/>
        </w:rPr>
        <w:t>krijgen</w:t>
      </w:r>
      <w:r w:rsidR="00616535" w:rsidRPr="00B62E61">
        <w:rPr>
          <w:rFonts w:ascii="Calibri" w:hAnsi="Calibri" w:cs="Arial"/>
          <w:sz w:val="22"/>
          <w:szCs w:val="22"/>
          <w:lang w:eastAsia="nl-NL"/>
        </w:rPr>
        <w:t xml:space="preserve"> </w:t>
      </w:r>
      <w:r w:rsidR="00D409F4" w:rsidRPr="00594643">
        <w:rPr>
          <w:rFonts w:ascii="Calibri" w:hAnsi="Calibri"/>
          <w:iCs/>
          <w:sz w:val="22"/>
          <w:szCs w:val="22"/>
        </w:rPr>
        <w:t>indien de Werkgever gebruik maakt van de mogelijkheid in lid 1</w:t>
      </w:r>
      <w:r w:rsidR="00D409F4" w:rsidRPr="0091644D">
        <w:rPr>
          <w:iCs/>
        </w:rPr>
        <w:t xml:space="preserve"> </w:t>
      </w:r>
      <w:r w:rsidR="00616535" w:rsidRPr="00B62E61">
        <w:rPr>
          <w:rFonts w:ascii="Calibri" w:hAnsi="Calibri" w:cs="Arial"/>
          <w:sz w:val="22"/>
          <w:szCs w:val="22"/>
          <w:lang w:eastAsia="nl-NL"/>
        </w:rPr>
        <w:t xml:space="preserve">een aanspraak op </w:t>
      </w:r>
      <w:r w:rsidR="00FB227F" w:rsidRPr="00B62E61">
        <w:rPr>
          <w:rFonts w:ascii="Calibri" w:hAnsi="Calibri" w:cs="Arial"/>
          <w:sz w:val="22"/>
          <w:szCs w:val="22"/>
          <w:lang w:eastAsia="nl-NL"/>
        </w:rPr>
        <w:t>nabestaanden</w:t>
      </w:r>
      <w:r w:rsidR="00616535" w:rsidRPr="00B62E61">
        <w:rPr>
          <w:rFonts w:ascii="Calibri" w:hAnsi="Calibri" w:cs="Arial"/>
          <w:sz w:val="22"/>
          <w:szCs w:val="22"/>
          <w:lang w:eastAsia="nl-NL"/>
        </w:rPr>
        <w:t xml:space="preserve">pensioen </w:t>
      </w:r>
      <w:r w:rsidR="00616535" w:rsidRPr="00524A33">
        <w:rPr>
          <w:rFonts w:ascii="Calibri" w:hAnsi="Calibri" w:cs="Arial"/>
          <w:sz w:val="22"/>
          <w:szCs w:val="22"/>
          <w:lang w:eastAsia="nl-NL"/>
        </w:rPr>
        <w:t xml:space="preserve">over diensttijd tot </w:t>
      </w:r>
      <w:r w:rsidR="001B088F" w:rsidRPr="00524A33">
        <w:rPr>
          <w:rFonts w:ascii="Calibri" w:hAnsi="Calibri" w:cs="Arial"/>
          <w:sz w:val="22"/>
          <w:szCs w:val="22"/>
          <w:lang w:eastAsia="nl-NL"/>
        </w:rPr>
        <w:t xml:space="preserve">2015. </w:t>
      </w:r>
      <w:r w:rsidR="00616535" w:rsidRPr="00B62E61">
        <w:rPr>
          <w:rFonts w:ascii="Calibri" w:hAnsi="Calibri" w:cs="Arial"/>
          <w:sz w:val="22"/>
          <w:szCs w:val="22"/>
          <w:lang w:eastAsia="nl-NL"/>
        </w:rPr>
        <w:t xml:space="preserve">Deze aanspraak op </w:t>
      </w:r>
      <w:r w:rsidR="00FB227F" w:rsidRPr="00B62E61">
        <w:rPr>
          <w:rFonts w:ascii="Calibri" w:hAnsi="Calibri" w:cs="Arial"/>
          <w:sz w:val="22"/>
          <w:szCs w:val="22"/>
          <w:lang w:eastAsia="nl-NL"/>
        </w:rPr>
        <w:t>nabestaanden</w:t>
      </w:r>
      <w:r w:rsidR="00616535" w:rsidRPr="00B62E61">
        <w:rPr>
          <w:rFonts w:ascii="Calibri" w:hAnsi="Calibri" w:cs="Arial"/>
          <w:sz w:val="22"/>
          <w:szCs w:val="22"/>
          <w:lang w:eastAsia="nl-NL"/>
        </w:rPr>
        <w:t xml:space="preserve">pensioen is gelijk aan het verschil </w:t>
      </w:r>
      <w:r w:rsidR="009B056F" w:rsidRPr="00B62E61">
        <w:rPr>
          <w:rFonts w:ascii="Calibri" w:hAnsi="Calibri" w:cs="Arial"/>
          <w:sz w:val="22"/>
          <w:szCs w:val="22"/>
          <w:lang w:eastAsia="nl-NL"/>
        </w:rPr>
        <w:t>tussen enerzijds</w:t>
      </w:r>
      <w:r w:rsidR="00616535" w:rsidRPr="00B62E61">
        <w:rPr>
          <w:rFonts w:ascii="Calibri" w:hAnsi="Calibri" w:cs="Arial"/>
          <w:sz w:val="22"/>
          <w:szCs w:val="22"/>
          <w:lang w:eastAsia="nl-NL"/>
        </w:rPr>
        <w:t xml:space="preserve"> </w:t>
      </w:r>
      <w:r w:rsidR="0014501F">
        <w:rPr>
          <w:rFonts w:ascii="Calibri" w:hAnsi="Calibri" w:cs="Arial"/>
          <w:sz w:val="22"/>
          <w:szCs w:val="22"/>
          <w:lang w:eastAsia="nl-NL"/>
        </w:rPr>
        <w:t xml:space="preserve">de dekking voor </w:t>
      </w:r>
      <w:r w:rsidR="00616535" w:rsidRPr="00B62E61">
        <w:rPr>
          <w:rFonts w:ascii="Calibri" w:hAnsi="Calibri" w:cs="Arial"/>
          <w:sz w:val="22"/>
          <w:szCs w:val="22"/>
          <w:lang w:eastAsia="nl-NL"/>
        </w:rPr>
        <w:t xml:space="preserve">het </w:t>
      </w:r>
      <w:r w:rsidR="00FB227F" w:rsidRPr="00524A33">
        <w:rPr>
          <w:rFonts w:ascii="Calibri" w:hAnsi="Calibri" w:cs="Arial"/>
          <w:sz w:val="22"/>
          <w:szCs w:val="22"/>
          <w:lang w:eastAsia="nl-NL"/>
        </w:rPr>
        <w:t>nabestaandenpensioen</w:t>
      </w:r>
      <w:r w:rsidR="00616535" w:rsidRPr="00B62E61">
        <w:rPr>
          <w:rFonts w:ascii="Calibri" w:hAnsi="Calibri" w:cs="Arial"/>
          <w:sz w:val="22"/>
          <w:szCs w:val="22"/>
          <w:lang w:eastAsia="nl-NL"/>
        </w:rPr>
        <w:t xml:space="preserve"> </w:t>
      </w:r>
      <w:r w:rsidR="0014501F">
        <w:rPr>
          <w:rFonts w:ascii="Calibri" w:hAnsi="Calibri" w:cs="Arial"/>
          <w:sz w:val="22"/>
          <w:szCs w:val="22"/>
          <w:lang w:eastAsia="nl-NL"/>
        </w:rPr>
        <w:t>over dienstjaren tot 2015</w:t>
      </w:r>
      <w:r w:rsidR="00FB227F" w:rsidRPr="00B62E61">
        <w:rPr>
          <w:rFonts w:ascii="Calibri" w:hAnsi="Calibri" w:cs="Arial"/>
          <w:sz w:val="22"/>
          <w:szCs w:val="22"/>
          <w:lang w:eastAsia="nl-NL"/>
        </w:rPr>
        <w:t xml:space="preserve"> </w:t>
      </w:r>
      <w:r w:rsidR="00616535" w:rsidRPr="00B62E61">
        <w:rPr>
          <w:rFonts w:ascii="Calibri" w:hAnsi="Calibri" w:cs="Arial"/>
          <w:sz w:val="22"/>
          <w:szCs w:val="22"/>
          <w:lang w:eastAsia="nl-NL"/>
        </w:rPr>
        <w:t xml:space="preserve">en </w:t>
      </w:r>
      <w:r w:rsidR="009B056F" w:rsidRPr="00B62E61">
        <w:rPr>
          <w:rFonts w:ascii="Calibri" w:hAnsi="Calibri" w:cs="Arial"/>
          <w:sz w:val="22"/>
          <w:szCs w:val="22"/>
          <w:lang w:eastAsia="nl-NL"/>
        </w:rPr>
        <w:t xml:space="preserve">anderzijds </w:t>
      </w:r>
      <w:r w:rsidR="00616535" w:rsidRPr="00B62E61">
        <w:rPr>
          <w:rFonts w:ascii="Calibri" w:hAnsi="Calibri" w:cs="Arial"/>
          <w:sz w:val="22"/>
          <w:szCs w:val="22"/>
          <w:lang w:eastAsia="nl-NL"/>
        </w:rPr>
        <w:t xml:space="preserve">het bij </w:t>
      </w:r>
      <w:r w:rsidR="00BB3F04" w:rsidRPr="00524A33">
        <w:rPr>
          <w:rFonts w:ascii="Calibri" w:hAnsi="Calibri" w:cs="Arial"/>
          <w:sz w:val="22"/>
          <w:szCs w:val="22"/>
          <w:lang w:eastAsia="nl-NL"/>
        </w:rPr>
        <w:t xml:space="preserve">voorgaande pensioenuitvoerders van Werkgever </w:t>
      </w:r>
      <w:r w:rsidR="00616535" w:rsidRPr="00B62E61">
        <w:rPr>
          <w:rFonts w:ascii="Calibri" w:hAnsi="Calibri" w:cs="Arial"/>
          <w:sz w:val="22"/>
          <w:szCs w:val="22"/>
          <w:lang w:eastAsia="nl-NL"/>
        </w:rPr>
        <w:t>verzekerd</w:t>
      </w:r>
      <w:r w:rsidR="00FB227F" w:rsidRPr="00B62E61">
        <w:rPr>
          <w:rFonts w:ascii="Calibri" w:hAnsi="Calibri" w:cs="Arial"/>
          <w:sz w:val="22"/>
          <w:szCs w:val="22"/>
          <w:lang w:eastAsia="nl-NL"/>
        </w:rPr>
        <w:t>e</w:t>
      </w:r>
      <w:r w:rsidR="00616535" w:rsidRPr="00B62E61">
        <w:rPr>
          <w:rFonts w:ascii="Calibri" w:hAnsi="Calibri" w:cs="Arial"/>
          <w:sz w:val="22"/>
          <w:szCs w:val="22"/>
          <w:lang w:eastAsia="nl-NL"/>
        </w:rPr>
        <w:t xml:space="preserve"> </w:t>
      </w:r>
      <w:r w:rsidR="00FB227F" w:rsidRPr="00524A33">
        <w:rPr>
          <w:rFonts w:ascii="Calibri" w:hAnsi="Calibri" w:cs="Arial"/>
          <w:sz w:val="22"/>
          <w:szCs w:val="22"/>
          <w:lang w:eastAsia="nl-NL"/>
        </w:rPr>
        <w:t>nabestaandenpensioen</w:t>
      </w:r>
      <w:r w:rsidR="001224CB">
        <w:rPr>
          <w:rFonts w:ascii="Calibri" w:hAnsi="Calibri" w:cs="Arial"/>
          <w:sz w:val="22"/>
          <w:szCs w:val="22"/>
          <w:lang w:eastAsia="nl-NL"/>
        </w:rPr>
        <w:t xml:space="preserve"> op opbouwbasis</w:t>
      </w:r>
      <w:r w:rsidR="00616535" w:rsidRPr="00B62E61">
        <w:rPr>
          <w:rFonts w:ascii="Calibri" w:hAnsi="Calibri" w:cs="Arial"/>
          <w:sz w:val="22"/>
          <w:szCs w:val="22"/>
          <w:lang w:eastAsia="nl-NL"/>
        </w:rPr>
        <w:t xml:space="preserve">. </w:t>
      </w:r>
      <w:r w:rsidR="007C743B" w:rsidRPr="00594643">
        <w:rPr>
          <w:rFonts w:ascii="Calibri" w:hAnsi="Calibri" w:cs="Arial"/>
          <w:sz w:val="22"/>
          <w:szCs w:val="22"/>
          <w:lang w:eastAsia="nl-NL"/>
        </w:rPr>
        <w:t>Deze aanspraak op nabestaandenpensioen blijft bestaan gedurende de deelname aan het pensioenfonds.</w:t>
      </w:r>
    </w:p>
    <w:p w:rsidR="00FB227F" w:rsidRPr="00B62E61" w:rsidRDefault="00FB227F" w:rsidP="005D0083">
      <w:pPr>
        <w:autoSpaceDE w:val="0"/>
        <w:autoSpaceDN w:val="0"/>
        <w:adjustRightInd w:val="0"/>
        <w:ind w:left="1134" w:hanging="850"/>
        <w:rPr>
          <w:rFonts w:ascii="Calibri" w:hAnsi="Calibri" w:cs="Arial"/>
          <w:sz w:val="22"/>
          <w:szCs w:val="22"/>
          <w:lang w:eastAsia="nl-NL"/>
        </w:rPr>
      </w:pPr>
    </w:p>
    <w:p w:rsidR="00FB227F" w:rsidRPr="00B62E61" w:rsidRDefault="00701CB7" w:rsidP="005D0083">
      <w:pPr>
        <w:autoSpaceDE w:val="0"/>
        <w:autoSpaceDN w:val="0"/>
        <w:adjustRightInd w:val="0"/>
        <w:ind w:left="1134" w:hanging="850"/>
        <w:rPr>
          <w:rFonts w:ascii="Calibri" w:hAnsi="Calibri" w:cs="Arial"/>
          <w:sz w:val="22"/>
          <w:szCs w:val="22"/>
          <w:lang w:eastAsia="nl-NL"/>
        </w:rPr>
      </w:pPr>
      <w:r>
        <w:rPr>
          <w:rFonts w:ascii="Calibri" w:hAnsi="Calibri" w:cs="Arial"/>
          <w:sz w:val="22"/>
          <w:szCs w:val="22"/>
          <w:lang w:eastAsia="nl-NL"/>
        </w:rPr>
        <w:t>Lid</w:t>
      </w:r>
      <w:r w:rsidR="00706E88">
        <w:rPr>
          <w:rFonts w:ascii="Calibri" w:hAnsi="Calibri" w:cs="Arial"/>
          <w:sz w:val="22"/>
          <w:szCs w:val="22"/>
          <w:lang w:eastAsia="nl-NL"/>
        </w:rPr>
        <w:t xml:space="preserve"> </w:t>
      </w:r>
      <w:r w:rsidR="005D0083">
        <w:rPr>
          <w:rFonts w:ascii="Calibri" w:hAnsi="Calibri" w:cs="Arial"/>
          <w:sz w:val="22"/>
          <w:szCs w:val="22"/>
          <w:lang w:eastAsia="nl-NL"/>
        </w:rPr>
        <w:t>3</w:t>
      </w:r>
      <w:r w:rsidR="00706E88">
        <w:rPr>
          <w:rFonts w:ascii="Calibri" w:hAnsi="Calibri" w:cs="Arial"/>
          <w:sz w:val="22"/>
          <w:szCs w:val="22"/>
          <w:lang w:eastAsia="nl-NL"/>
        </w:rPr>
        <w:tab/>
      </w:r>
      <w:r w:rsidR="00616535" w:rsidRPr="00B62E61">
        <w:rPr>
          <w:rFonts w:ascii="Calibri" w:hAnsi="Calibri" w:cs="Arial"/>
          <w:sz w:val="22"/>
          <w:szCs w:val="22"/>
          <w:lang w:eastAsia="nl-NL"/>
        </w:rPr>
        <w:t>De</w:t>
      </w:r>
      <w:r w:rsidR="00FB227F" w:rsidRPr="00B62E61">
        <w:rPr>
          <w:rFonts w:ascii="Calibri" w:hAnsi="Calibri" w:cs="Arial"/>
          <w:sz w:val="22"/>
          <w:szCs w:val="22"/>
          <w:lang w:eastAsia="nl-NL"/>
        </w:rPr>
        <w:t xml:space="preserve"> W</w:t>
      </w:r>
      <w:r w:rsidR="00616535" w:rsidRPr="00B62E61">
        <w:rPr>
          <w:rFonts w:ascii="Calibri" w:hAnsi="Calibri" w:cs="Arial"/>
          <w:sz w:val="22"/>
          <w:szCs w:val="22"/>
          <w:lang w:eastAsia="nl-NL"/>
        </w:rPr>
        <w:t xml:space="preserve">erkgever stelt per </w:t>
      </w:r>
      <w:r w:rsidR="007C743B">
        <w:rPr>
          <w:rFonts w:ascii="Calibri" w:hAnsi="Calibri" w:cs="Arial"/>
          <w:sz w:val="22"/>
          <w:szCs w:val="22"/>
          <w:lang w:eastAsia="nl-NL"/>
        </w:rPr>
        <w:t>31 december</w:t>
      </w:r>
      <w:r w:rsidR="00616535" w:rsidRPr="00B62E61">
        <w:rPr>
          <w:rFonts w:ascii="Calibri" w:hAnsi="Calibri" w:cs="Arial"/>
          <w:sz w:val="22"/>
          <w:szCs w:val="22"/>
          <w:lang w:eastAsia="nl-NL"/>
        </w:rPr>
        <w:t xml:space="preserve"> 201</w:t>
      </w:r>
      <w:r w:rsidR="007C743B">
        <w:rPr>
          <w:rFonts w:ascii="Calibri" w:hAnsi="Calibri" w:cs="Arial"/>
          <w:sz w:val="22"/>
          <w:szCs w:val="22"/>
          <w:lang w:eastAsia="nl-NL"/>
        </w:rPr>
        <w:t>4</w:t>
      </w:r>
      <w:r w:rsidR="00616535" w:rsidRPr="00B62E61">
        <w:rPr>
          <w:rFonts w:ascii="Calibri" w:hAnsi="Calibri" w:cs="Arial"/>
          <w:sz w:val="22"/>
          <w:szCs w:val="22"/>
          <w:lang w:eastAsia="nl-NL"/>
        </w:rPr>
        <w:t xml:space="preserve"> per deelnemer </w:t>
      </w:r>
      <w:r w:rsidR="00FB227F" w:rsidRPr="00B62E61">
        <w:rPr>
          <w:rFonts w:ascii="Calibri" w:hAnsi="Calibri" w:cs="Arial"/>
          <w:sz w:val="22"/>
          <w:szCs w:val="22"/>
          <w:lang w:eastAsia="nl-NL"/>
        </w:rPr>
        <w:t>de in lid 2 bedoelde dekking voor nabestaandenpensioen</w:t>
      </w:r>
      <w:r w:rsidR="00616535" w:rsidRPr="00B62E61">
        <w:rPr>
          <w:rFonts w:ascii="Calibri" w:hAnsi="Calibri" w:cs="Arial"/>
          <w:sz w:val="22"/>
          <w:szCs w:val="22"/>
          <w:lang w:eastAsia="nl-NL"/>
        </w:rPr>
        <w:t xml:space="preserve"> vast</w:t>
      </w:r>
      <w:r w:rsidR="00FB227F" w:rsidRPr="00B62E61">
        <w:rPr>
          <w:rFonts w:ascii="Calibri" w:hAnsi="Calibri" w:cs="Arial"/>
          <w:sz w:val="22"/>
          <w:szCs w:val="22"/>
          <w:lang w:eastAsia="nl-NL"/>
        </w:rPr>
        <w:t>,</w:t>
      </w:r>
      <w:r w:rsidR="00616535" w:rsidRPr="00B62E61">
        <w:rPr>
          <w:rFonts w:ascii="Calibri" w:hAnsi="Calibri" w:cs="Arial"/>
          <w:sz w:val="22"/>
          <w:szCs w:val="22"/>
          <w:lang w:eastAsia="nl-NL"/>
        </w:rPr>
        <w:t xml:space="preserve"> en </w:t>
      </w:r>
      <w:r w:rsidR="00524A33" w:rsidRPr="00B62E61">
        <w:rPr>
          <w:rFonts w:ascii="Calibri" w:hAnsi="Calibri" w:cs="Arial"/>
          <w:sz w:val="22"/>
          <w:szCs w:val="22"/>
          <w:lang w:eastAsia="nl-NL"/>
        </w:rPr>
        <w:t>doet hiervan</w:t>
      </w:r>
      <w:r w:rsidR="00616535" w:rsidRPr="00B62E61">
        <w:rPr>
          <w:rFonts w:ascii="Calibri" w:hAnsi="Calibri" w:cs="Arial"/>
          <w:sz w:val="22"/>
          <w:szCs w:val="22"/>
          <w:lang w:eastAsia="nl-NL"/>
        </w:rPr>
        <w:t xml:space="preserve"> op</w:t>
      </w:r>
      <w:r w:rsidR="00524A33" w:rsidRPr="00B62E61">
        <w:rPr>
          <w:rFonts w:ascii="Calibri" w:hAnsi="Calibri" w:cs="Arial"/>
          <w:sz w:val="22"/>
          <w:szCs w:val="22"/>
          <w:lang w:eastAsia="nl-NL"/>
        </w:rPr>
        <w:t>gave</w:t>
      </w:r>
      <w:r w:rsidR="00616535" w:rsidRPr="00B62E61">
        <w:rPr>
          <w:rFonts w:ascii="Calibri" w:hAnsi="Calibri" w:cs="Arial"/>
          <w:sz w:val="22"/>
          <w:szCs w:val="22"/>
          <w:lang w:eastAsia="nl-NL"/>
        </w:rPr>
        <w:t xml:space="preserve"> </w:t>
      </w:r>
      <w:r w:rsidR="00C93403" w:rsidRPr="00B62E61">
        <w:rPr>
          <w:rFonts w:ascii="Calibri" w:hAnsi="Calibri" w:cs="Arial"/>
          <w:sz w:val="22"/>
          <w:szCs w:val="22"/>
          <w:lang w:eastAsia="nl-NL"/>
        </w:rPr>
        <w:t>aan het P</w:t>
      </w:r>
      <w:r w:rsidR="00616535" w:rsidRPr="00B62E61">
        <w:rPr>
          <w:rFonts w:ascii="Calibri" w:hAnsi="Calibri" w:cs="Arial"/>
          <w:sz w:val="22"/>
          <w:szCs w:val="22"/>
          <w:lang w:eastAsia="nl-NL"/>
        </w:rPr>
        <w:t>ensioenfonds</w:t>
      </w:r>
      <w:r w:rsidR="00C93403" w:rsidRPr="00B62E61">
        <w:rPr>
          <w:rFonts w:ascii="Calibri" w:hAnsi="Calibri" w:cs="Arial"/>
          <w:sz w:val="22"/>
          <w:szCs w:val="22"/>
          <w:lang w:eastAsia="nl-NL"/>
        </w:rPr>
        <w:t xml:space="preserve"> op de door het Pensioenfonds voorgeschreven wijze</w:t>
      </w:r>
      <w:r w:rsidR="00616535" w:rsidRPr="00B62E61">
        <w:rPr>
          <w:rFonts w:ascii="Calibri" w:hAnsi="Calibri" w:cs="Arial"/>
          <w:sz w:val="22"/>
          <w:szCs w:val="22"/>
          <w:lang w:eastAsia="nl-NL"/>
        </w:rPr>
        <w:t xml:space="preserve">. </w:t>
      </w:r>
    </w:p>
    <w:p w:rsidR="00701CB7" w:rsidRDefault="00701CB7" w:rsidP="005D0083">
      <w:pPr>
        <w:autoSpaceDE w:val="0"/>
        <w:autoSpaceDN w:val="0"/>
        <w:adjustRightInd w:val="0"/>
        <w:ind w:left="1134" w:hanging="850"/>
        <w:rPr>
          <w:rFonts w:ascii="Calibri" w:hAnsi="Calibri" w:cs="Arial"/>
          <w:sz w:val="22"/>
          <w:szCs w:val="22"/>
          <w:lang w:eastAsia="nl-NL"/>
        </w:rPr>
      </w:pPr>
    </w:p>
    <w:p w:rsidR="00616535" w:rsidRPr="00B62E61" w:rsidRDefault="00701CB7" w:rsidP="005D0083">
      <w:pPr>
        <w:autoSpaceDE w:val="0"/>
        <w:autoSpaceDN w:val="0"/>
        <w:adjustRightInd w:val="0"/>
        <w:ind w:left="1134" w:hanging="850"/>
        <w:rPr>
          <w:rFonts w:ascii="Calibri" w:hAnsi="Calibri"/>
          <w:sz w:val="22"/>
          <w:szCs w:val="22"/>
        </w:rPr>
      </w:pPr>
      <w:r>
        <w:rPr>
          <w:rFonts w:ascii="Calibri" w:hAnsi="Calibri" w:cs="Arial"/>
          <w:sz w:val="22"/>
          <w:szCs w:val="22"/>
          <w:lang w:eastAsia="nl-NL"/>
        </w:rPr>
        <w:lastRenderedPageBreak/>
        <w:t xml:space="preserve">Lid </w:t>
      </w:r>
      <w:r w:rsidR="005D0083">
        <w:rPr>
          <w:rFonts w:ascii="Calibri" w:hAnsi="Calibri" w:cs="Arial"/>
          <w:sz w:val="22"/>
          <w:szCs w:val="22"/>
          <w:lang w:eastAsia="nl-NL"/>
        </w:rPr>
        <w:t>4</w:t>
      </w:r>
      <w:r w:rsidR="00706E88">
        <w:rPr>
          <w:rFonts w:ascii="Calibri" w:hAnsi="Calibri" w:cs="Arial"/>
          <w:sz w:val="22"/>
          <w:szCs w:val="22"/>
          <w:lang w:eastAsia="nl-NL"/>
        </w:rPr>
        <w:tab/>
      </w:r>
      <w:r w:rsidR="00616535" w:rsidRPr="00B62E61">
        <w:rPr>
          <w:rFonts w:ascii="Calibri" w:hAnsi="Calibri" w:cs="Arial"/>
          <w:sz w:val="22"/>
          <w:szCs w:val="22"/>
          <w:lang w:eastAsia="nl-NL"/>
        </w:rPr>
        <w:t xml:space="preserve">Het </w:t>
      </w:r>
      <w:r w:rsidR="00FB227F" w:rsidRPr="00524A33">
        <w:rPr>
          <w:rFonts w:ascii="Calibri" w:hAnsi="Calibri" w:cs="Arial"/>
          <w:sz w:val="22"/>
          <w:szCs w:val="22"/>
          <w:lang w:eastAsia="nl-NL"/>
        </w:rPr>
        <w:t xml:space="preserve">nabestaandenpensioen als bedoeld in lid </w:t>
      </w:r>
      <w:r w:rsidR="00C93403" w:rsidRPr="00524A33">
        <w:rPr>
          <w:rFonts w:ascii="Calibri" w:hAnsi="Calibri" w:cs="Arial"/>
          <w:sz w:val="22"/>
          <w:szCs w:val="22"/>
          <w:lang w:eastAsia="nl-NL"/>
        </w:rPr>
        <w:t>2</w:t>
      </w:r>
      <w:r w:rsidR="00FB227F" w:rsidRPr="00524A33">
        <w:rPr>
          <w:rFonts w:ascii="Calibri" w:hAnsi="Calibri" w:cs="Arial"/>
          <w:sz w:val="22"/>
          <w:szCs w:val="22"/>
          <w:lang w:eastAsia="nl-NL"/>
        </w:rPr>
        <w:t xml:space="preserve"> </w:t>
      </w:r>
      <w:r w:rsidR="00616535" w:rsidRPr="00B62E61">
        <w:rPr>
          <w:rFonts w:ascii="Calibri" w:hAnsi="Calibri" w:cs="Arial"/>
          <w:sz w:val="22"/>
          <w:szCs w:val="22"/>
          <w:lang w:eastAsia="nl-NL"/>
        </w:rPr>
        <w:t xml:space="preserve">zal </w:t>
      </w:r>
      <w:r w:rsidR="00C93403" w:rsidRPr="00B62E61">
        <w:rPr>
          <w:rFonts w:ascii="Calibri" w:hAnsi="Calibri" w:cs="Arial"/>
          <w:sz w:val="22"/>
          <w:szCs w:val="22"/>
          <w:lang w:eastAsia="nl-NL"/>
        </w:rPr>
        <w:t>gedurende</w:t>
      </w:r>
      <w:r w:rsidR="00616535" w:rsidRPr="00B62E61">
        <w:rPr>
          <w:rFonts w:ascii="Calibri" w:hAnsi="Calibri" w:cs="Arial"/>
          <w:sz w:val="22"/>
          <w:szCs w:val="22"/>
          <w:lang w:eastAsia="nl-NL"/>
        </w:rPr>
        <w:t xml:space="preserve"> de deelneming</w:t>
      </w:r>
      <w:r w:rsidR="00C93403" w:rsidRPr="00B62E61">
        <w:rPr>
          <w:rFonts w:ascii="Calibri" w:hAnsi="Calibri" w:cs="Arial"/>
          <w:sz w:val="22"/>
          <w:szCs w:val="22"/>
          <w:lang w:eastAsia="nl-NL"/>
        </w:rPr>
        <w:t xml:space="preserve"> aan het Pensioenfonds</w:t>
      </w:r>
      <w:r w:rsidR="00616535" w:rsidRPr="00B62E61">
        <w:rPr>
          <w:rFonts w:ascii="Calibri" w:hAnsi="Calibri" w:cs="Arial"/>
          <w:sz w:val="22"/>
          <w:szCs w:val="22"/>
          <w:lang w:eastAsia="nl-NL"/>
        </w:rPr>
        <w:t xml:space="preserve"> jaarlijks, voor het eerst op 1 januari 201</w:t>
      </w:r>
      <w:r w:rsidR="0014501F">
        <w:rPr>
          <w:rFonts w:ascii="Calibri" w:hAnsi="Calibri" w:cs="Arial"/>
          <w:sz w:val="22"/>
          <w:szCs w:val="22"/>
          <w:lang w:eastAsia="nl-NL"/>
        </w:rPr>
        <w:t>5</w:t>
      </w:r>
      <w:r w:rsidR="00616535" w:rsidRPr="00B62E61">
        <w:rPr>
          <w:rFonts w:ascii="Calibri" w:hAnsi="Calibri" w:cs="Arial"/>
          <w:sz w:val="22"/>
          <w:szCs w:val="22"/>
          <w:lang w:eastAsia="nl-NL"/>
        </w:rPr>
        <w:t>,</w:t>
      </w:r>
      <w:r w:rsidR="00FB227F" w:rsidRPr="00B62E61">
        <w:rPr>
          <w:rFonts w:ascii="Calibri" w:hAnsi="Calibri" w:cs="Arial"/>
          <w:sz w:val="22"/>
          <w:szCs w:val="22"/>
          <w:lang w:eastAsia="nl-NL"/>
        </w:rPr>
        <w:t xml:space="preserve"> </w:t>
      </w:r>
      <w:r w:rsidR="00616535" w:rsidRPr="00B62E61">
        <w:rPr>
          <w:rFonts w:ascii="Calibri" w:hAnsi="Calibri" w:cs="Arial"/>
          <w:sz w:val="22"/>
          <w:szCs w:val="22"/>
          <w:lang w:eastAsia="nl-NL"/>
        </w:rPr>
        <w:t>met 1,75% worden</w:t>
      </w:r>
      <w:r w:rsidR="00616535" w:rsidRPr="00B62E61">
        <w:rPr>
          <w:rFonts w:ascii="Calibri" w:hAnsi="Calibri" w:cs="Arial"/>
          <w:color w:val="0101FF"/>
          <w:sz w:val="22"/>
          <w:szCs w:val="22"/>
          <w:lang w:eastAsia="nl-NL"/>
        </w:rPr>
        <w:t xml:space="preserve"> </w:t>
      </w:r>
      <w:r w:rsidR="00616535" w:rsidRPr="00B62E61">
        <w:rPr>
          <w:rFonts w:ascii="Calibri" w:hAnsi="Calibri" w:cs="Arial"/>
          <w:color w:val="000000"/>
          <w:sz w:val="22"/>
          <w:szCs w:val="22"/>
          <w:lang w:eastAsia="nl-NL"/>
        </w:rPr>
        <w:t>verhoogd.</w:t>
      </w:r>
    </w:p>
    <w:p w:rsidR="00BE33B5" w:rsidRPr="00F5612D" w:rsidRDefault="00BE33B5" w:rsidP="00A52F9D">
      <w:pPr>
        <w:pStyle w:val="00005Artikelgecentreerd"/>
        <w:spacing w:line="240" w:lineRule="auto"/>
        <w:rPr>
          <w:rFonts w:ascii="Calibri" w:hAnsi="Calibri"/>
          <w:sz w:val="22"/>
          <w:szCs w:val="22"/>
        </w:rPr>
      </w:pPr>
    </w:p>
    <w:p w:rsidR="00A52F9D" w:rsidRDefault="00701CB7" w:rsidP="00725CBF">
      <w:pPr>
        <w:pStyle w:val="00001plattekst"/>
        <w:tabs>
          <w:tab w:val="clear" w:pos="283"/>
          <w:tab w:val="left" w:pos="284"/>
        </w:tabs>
        <w:ind w:left="567" w:hanging="567"/>
        <w:rPr>
          <w:rFonts w:ascii="Calibri" w:hAnsi="Calibri"/>
          <w:b/>
          <w:sz w:val="22"/>
          <w:szCs w:val="22"/>
        </w:rPr>
      </w:pPr>
      <w:r w:rsidRPr="00D3609B">
        <w:rPr>
          <w:rFonts w:ascii="Calibri" w:hAnsi="Calibri"/>
          <w:b/>
          <w:sz w:val="22"/>
          <w:szCs w:val="22"/>
        </w:rPr>
        <w:t xml:space="preserve">Artikel </w:t>
      </w:r>
      <w:r>
        <w:rPr>
          <w:rFonts w:ascii="Calibri" w:hAnsi="Calibri"/>
          <w:b/>
          <w:sz w:val="22"/>
          <w:szCs w:val="22"/>
        </w:rPr>
        <w:t>7</w:t>
      </w:r>
    </w:p>
    <w:p w:rsidR="00F37EBE" w:rsidRDefault="00122BB6" w:rsidP="00701CB7">
      <w:pPr>
        <w:pStyle w:val="Default"/>
        <w:rPr>
          <w:sz w:val="22"/>
          <w:szCs w:val="22"/>
        </w:rPr>
      </w:pPr>
      <w:r>
        <w:rPr>
          <w:sz w:val="22"/>
          <w:szCs w:val="22"/>
        </w:rPr>
        <w:t xml:space="preserve">Dit artikel vervalt per 1 januari 2016. </w:t>
      </w:r>
    </w:p>
    <w:p w:rsidR="00F37EBE" w:rsidRDefault="00F37EBE" w:rsidP="00701CB7">
      <w:pPr>
        <w:pStyle w:val="Default"/>
        <w:rPr>
          <w:sz w:val="22"/>
          <w:szCs w:val="22"/>
        </w:rPr>
      </w:pPr>
    </w:p>
    <w:p w:rsidR="00701CB7" w:rsidRPr="00F37EBE" w:rsidRDefault="00701CB7" w:rsidP="00701CB7">
      <w:pPr>
        <w:pStyle w:val="Default"/>
        <w:rPr>
          <w:rFonts w:cs="Verdana"/>
          <w:strike/>
          <w:sz w:val="22"/>
          <w:szCs w:val="22"/>
        </w:rPr>
      </w:pPr>
      <w:r w:rsidRPr="00F37EBE">
        <w:rPr>
          <w:strike/>
          <w:sz w:val="22"/>
          <w:szCs w:val="22"/>
        </w:rPr>
        <w:t xml:space="preserve">De collectieve arbeidsovereenkomst inzake pensioenen 2006 voor de zuivelindustrie, bijlage 1, bevat onder B onder 1 onder b een overgangsregeling die per einde 2005 is vastgelegd in verband met de wijziging van de destijds geldende pensioenregeling. Deze regeling is </w:t>
      </w:r>
      <w:r w:rsidRPr="00F37EBE">
        <w:rPr>
          <w:rFonts w:cs="Verdana"/>
          <w:bCs/>
          <w:strike/>
          <w:sz w:val="22"/>
          <w:szCs w:val="22"/>
        </w:rPr>
        <w:t>uitsluitend geldend voor de</w:t>
      </w:r>
      <w:r w:rsidRPr="00F37EBE">
        <w:rPr>
          <w:rFonts w:ascii="Verdana" w:hAnsi="Verdana" w:cs="Verdana"/>
          <w:b/>
          <w:bCs/>
          <w:strike/>
          <w:sz w:val="16"/>
          <w:szCs w:val="16"/>
        </w:rPr>
        <w:t xml:space="preserve"> </w:t>
      </w:r>
      <w:r w:rsidRPr="00F37EBE">
        <w:rPr>
          <w:rFonts w:cs="Verdana"/>
          <w:bCs/>
          <w:strike/>
          <w:sz w:val="22"/>
          <w:szCs w:val="22"/>
        </w:rPr>
        <w:t xml:space="preserve">Werknemer: </w:t>
      </w:r>
    </w:p>
    <w:p w:rsidR="00701CB7" w:rsidRPr="00F37EBE" w:rsidRDefault="005D0083" w:rsidP="005D0083">
      <w:pPr>
        <w:autoSpaceDE w:val="0"/>
        <w:autoSpaceDN w:val="0"/>
        <w:adjustRightInd w:val="0"/>
        <w:ind w:left="567" w:hanging="283"/>
        <w:rPr>
          <w:rFonts w:ascii="Calibri" w:hAnsi="Calibri" w:cs="Verdana"/>
          <w:strike/>
          <w:color w:val="000000"/>
          <w:sz w:val="22"/>
          <w:szCs w:val="22"/>
          <w:lang w:eastAsia="nl-NL"/>
        </w:rPr>
      </w:pPr>
      <w:r w:rsidRPr="00F37EBE">
        <w:rPr>
          <w:rFonts w:ascii="Calibri" w:hAnsi="Calibri" w:cs="Verdana"/>
          <w:bCs/>
          <w:strike/>
          <w:color w:val="000000"/>
          <w:sz w:val="22"/>
          <w:szCs w:val="22"/>
          <w:lang w:eastAsia="nl-NL"/>
        </w:rPr>
        <w:t>-</w:t>
      </w:r>
      <w:r w:rsidRPr="00F37EBE">
        <w:rPr>
          <w:rFonts w:ascii="Calibri" w:hAnsi="Calibri" w:cs="Verdana"/>
          <w:bCs/>
          <w:strike/>
          <w:color w:val="000000"/>
          <w:sz w:val="22"/>
          <w:szCs w:val="22"/>
          <w:lang w:eastAsia="nl-NL"/>
        </w:rPr>
        <w:tab/>
      </w:r>
      <w:r w:rsidR="00701CB7" w:rsidRPr="00F37EBE">
        <w:rPr>
          <w:rFonts w:ascii="Calibri" w:hAnsi="Calibri" w:cs="Verdana"/>
          <w:bCs/>
          <w:strike/>
          <w:color w:val="000000"/>
          <w:sz w:val="22"/>
          <w:szCs w:val="22"/>
          <w:lang w:eastAsia="nl-NL"/>
        </w:rPr>
        <w:t xml:space="preserve">geboren na 31 december 1941 en </w:t>
      </w:r>
    </w:p>
    <w:p w:rsidR="00701CB7" w:rsidRPr="00F37EBE" w:rsidRDefault="005D0083" w:rsidP="005D0083">
      <w:pPr>
        <w:autoSpaceDE w:val="0"/>
        <w:autoSpaceDN w:val="0"/>
        <w:adjustRightInd w:val="0"/>
        <w:ind w:left="567" w:hanging="283"/>
        <w:rPr>
          <w:rFonts w:ascii="Calibri" w:hAnsi="Calibri" w:cs="Verdana"/>
          <w:strike/>
          <w:color w:val="000000"/>
          <w:sz w:val="22"/>
          <w:szCs w:val="22"/>
          <w:lang w:eastAsia="nl-NL"/>
        </w:rPr>
      </w:pPr>
      <w:r w:rsidRPr="00F37EBE">
        <w:rPr>
          <w:rFonts w:ascii="Calibri" w:hAnsi="Calibri" w:cs="Verdana"/>
          <w:bCs/>
          <w:strike/>
          <w:color w:val="000000"/>
          <w:sz w:val="22"/>
          <w:szCs w:val="22"/>
          <w:lang w:eastAsia="nl-NL"/>
        </w:rPr>
        <w:t>-</w:t>
      </w:r>
      <w:r w:rsidRPr="00F37EBE">
        <w:rPr>
          <w:rFonts w:ascii="Calibri" w:hAnsi="Calibri" w:cs="Verdana"/>
          <w:bCs/>
          <w:strike/>
          <w:color w:val="000000"/>
          <w:sz w:val="22"/>
          <w:szCs w:val="22"/>
          <w:lang w:eastAsia="nl-NL"/>
        </w:rPr>
        <w:tab/>
      </w:r>
      <w:r w:rsidR="00701CB7" w:rsidRPr="00F37EBE">
        <w:rPr>
          <w:rFonts w:ascii="Calibri" w:hAnsi="Calibri" w:cs="Verdana"/>
          <w:bCs/>
          <w:strike/>
          <w:color w:val="000000"/>
          <w:sz w:val="22"/>
          <w:szCs w:val="22"/>
          <w:lang w:eastAsia="nl-NL"/>
        </w:rPr>
        <w:t xml:space="preserve">geboren voor 1 januari 1955 en </w:t>
      </w:r>
    </w:p>
    <w:p w:rsidR="00701CB7" w:rsidRPr="00F37EBE" w:rsidRDefault="005D0083" w:rsidP="005D0083">
      <w:pPr>
        <w:pStyle w:val="00001plattekst"/>
        <w:tabs>
          <w:tab w:val="clear" w:pos="283"/>
          <w:tab w:val="left" w:pos="284"/>
        </w:tabs>
        <w:ind w:left="567" w:hanging="283"/>
        <w:rPr>
          <w:rFonts w:ascii="Calibri" w:hAnsi="Calibri"/>
          <w:strike/>
          <w:sz w:val="22"/>
          <w:szCs w:val="22"/>
        </w:rPr>
      </w:pPr>
      <w:r w:rsidRPr="00F37EBE">
        <w:rPr>
          <w:rFonts w:ascii="Calibri" w:hAnsi="Calibri" w:cs="Verdana"/>
          <w:bCs/>
          <w:strike/>
          <w:color w:val="000000"/>
          <w:sz w:val="22"/>
          <w:szCs w:val="22"/>
          <w:lang w:eastAsia="nl-NL"/>
        </w:rPr>
        <w:t>-</w:t>
      </w:r>
      <w:r w:rsidRPr="00F37EBE">
        <w:rPr>
          <w:rFonts w:ascii="Calibri" w:hAnsi="Calibri" w:cs="Verdana"/>
          <w:bCs/>
          <w:strike/>
          <w:color w:val="000000"/>
          <w:sz w:val="22"/>
          <w:szCs w:val="22"/>
          <w:lang w:eastAsia="nl-NL"/>
        </w:rPr>
        <w:tab/>
      </w:r>
      <w:r w:rsidR="00701CB7" w:rsidRPr="00F37EBE">
        <w:rPr>
          <w:rFonts w:ascii="Calibri" w:hAnsi="Calibri" w:cs="Verdana"/>
          <w:bCs/>
          <w:strike/>
          <w:color w:val="000000"/>
          <w:sz w:val="22"/>
          <w:szCs w:val="22"/>
          <w:lang w:eastAsia="nl-NL"/>
        </w:rPr>
        <w:t>in dienst op 31 december 2005</w:t>
      </w:r>
    </w:p>
    <w:p w:rsidR="00701CB7" w:rsidRPr="00F37EBE" w:rsidRDefault="00701CB7" w:rsidP="00725CBF">
      <w:pPr>
        <w:pStyle w:val="00001plattekst"/>
        <w:tabs>
          <w:tab w:val="clear" w:pos="283"/>
          <w:tab w:val="left" w:pos="284"/>
        </w:tabs>
        <w:ind w:left="567" w:hanging="567"/>
        <w:rPr>
          <w:rFonts w:ascii="Calibri" w:hAnsi="Calibri"/>
          <w:strike/>
          <w:sz w:val="22"/>
          <w:szCs w:val="22"/>
        </w:rPr>
      </w:pPr>
    </w:p>
    <w:p w:rsidR="00701CB7" w:rsidRPr="00F37EBE" w:rsidRDefault="00706E88" w:rsidP="00725CBF">
      <w:pPr>
        <w:pStyle w:val="00001plattekst"/>
        <w:tabs>
          <w:tab w:val="clear" w:pos="283"/>
          <w:tab w:val="left" w:pos="284"/>
        </w:tabs>
        <w:ind w:left="567" w:hanging="567"/>
        <w:rPr>
          <w:rFonts w:ascii="Calibri" w:hAnsi="Calibri"/>
          <w:strike/>
          <w:sz w:val="22"/>
          <w:szCs w:val="22"/>
        </w:rPr>
      </w:pPr>
      <w:r w:rsidRPr="00F37EBE">
        <w:rPr>
          <w:rFonts w:ascii="Calibri" w:hAnsi="Calibri"/>
          <w:strike/>
          <w:sz w:val="22"/>
          <w:szCs w:val="22"/>
        </w:rPr>
        <w:t>De regeling luidt als volgt:</w:t>
      </w:r>
    </w:p>
    <w:p w:rsidR="00701CB7" w:rsidRPr="00F37EBE" w:rsidRDefault="00701CB7" w:rsidP="00725CBF">
      <w:pPr>
        <w:pStyle w:val="00001plattekst"/>
        <w:tabs>
          <w:tab w:val="clear" w:pos="283"/>
          <w:tab w:val="left" w:pos="284"/>
        </w:tabs>
        <w:ind w:left="567" w:hanging="567"/>
        <w:rPr>
          <w:rFonts w:ascii="Calibri" w:hAnsi="Calibri"/>
          <w:strike/>
          <w:sz w:val="22"/>
          <w:szCs w:val="22"/>
        </w:rPr>
      </w:pPr>
    </w:p>
    <w:p w:rsidR="00701CB7" w:rsidRPr="00F37EBE" w:rsidRDefault="00701CB7" w:rsidP="005D0083">
      <w:pPr>
        <w:pStyle w:val="00001plattekst"/>
        <w:tabs>
          <w:tab w:val="clear" w:pos="283"/>
          <w:tab w:val="clear" w:pos="566"/>
          <w:tab w:val="clear" w:pos="850"/>
          <w:tab w:val="clear" w:pos="1133"/>
        </w:tabs>
        <w:rPr>
          <w:rFonts w:ascii="Calibri" w:hAnsi="Calibri"/>
          <w:strike/>
          <w:sz w:val="22"/>
          <w:szCs w:val="22"/>
        </w:rPr>
      </w:pPr>
      <w:r w:rsidRPr="00F37EBE">
        <w:rPr>
          <w:rFonts w:ascii="Calibri" w:hAnsi="Calibri"/>
          <w:strike/>
          <w:sz w:val="22"/>
          <w:szCs w:val="22"/>
        </w:rPr>
        <w:t>“De in dit artikel bedoelde werknemer zal voor wat betreft h</w:t>
      </w:r>
      <w:r w:rsidR="00706E88" w:rsidRPr="00F37EBE">
        <w:rPr>
          <w:rFonts w:ascii="Calibri" w:hAnsi="Calibri"/>
          <w:strike/>
          <w:sz w:val="22"/>
          <w:szCs w:val="22"/>
        </w:rPr>
        <w:t xml:space="preserve">et vaste salaris als bedoeld in </w:t>
      </w:r>
      <w:r w:rsidRPr="00F37EBE">
        <w:rPr>
          <w:rFonts w:ascii="Calibri" w:hAnsi="Calibri"/>
          <w:strike/>
          <w:sz w:val="22"/>
          <w:szCs w:val="22"/>
        </w:rPr>
        <w:t>artikel 4 lid 3 sub a van de pensioenregeling als bedoeld in art. 2 van de CAO inzake pensioenen 2006, echter nimmer minder ouderdomspensioen ontvangen dan het bereikbare vermeld op de pensioenjaaropgave 2005 vermeerderd met een jaarlijkse procentuele verhoging als bedoeld in artikel B.1 sub a. Het recht zoals bedoeld in de voorgaande volzin vervalt indien de arbeidsovereenkomst van de werknemer eindigt anders dan wegens (vervroegde) pensionering</w:t>
      </w:r>
      <w:r w:rsidR="003212EC" w:rsidRPr="00F37EBE">
        <w:rPr>
          <w:rFonts w:ascii="Calibri" w:hAnsi="Calibri"/>
          <w:strike/>
          <w:sz w:val="22"/>
          <w:szCs w:val="22"/>
        </w:rPr>
        <w:t>”</w:t>
      </w:r>
      <w:r w:rsidRPr="00F37EBE">
        <w:rPr>
          <w:rFonts w:ascii="Calibri" w:hAnsi="Calibri"/>
          <w:strike/>
          <w:sz w:val="22"/>
          <w:szCs w:val="22"/>
        </w:rPr>
        <w:t>.</w:t>
      </w:r>
    </w:p>
    <w:p w:rsidR="00701CB7" w:rsidRPr="00F37EBE" w:rsidRDefault="00701CB7" w:rsidP="00725CBF">
      <w:pPr>
        <w:pStyle w:val="00001plattekst"/>
        <w:tabs>
          <w:tab w:val="clear" w:pos="283"/>
          <w:tab w:val="left" w:pos="284"/>
        </w:tabs>
        <w:ind w:left="567" w:hanging="567"/>
        <w:rPr>
          <w:strike/>
          <w:sz w:val="22"/>
          <w:szCs w:val="22"/>
        </w:rPr>
      </w:pPr>
    </w:p>
    <w:p w:rsidR="00706E88" w:rsidRPr="00F37EBE" w:rsidRDefault="00D50E93" w:rsidP="00725CBF">
      <w:pPr>
        <w:pStyle w:val="00001plattekst"/>
        <w:tabs>
          <w:tab w:val="clear" w:pos="283"/>
          <w:tab w:val="left" w:pos="284"/>
        </w:tabs>
        <w:ind w:left="567" w:hanging="567"/>
        <w:rPr>
          <w:rFonts w:ascii="Calibri" w:hAnsi="Calibri"/>
          <w:strike/>
          <w:sz w:val="22"/>
          <w:szCs w:val="22"/>
        </w:rPr>
      </w:pPr>
      <w:r w:rsidRPr="00F37EBE">
        <w:rPr>
          <w:rFonts w:ascii="Calibri" w:hAnsi="Calibri"/>
          <w:strike/>
          <w:sz w:val="22"/>
          <w:szCs w:val="22"/>
        </w:rPr>
        <w:t xml:space="preserve">Het artikel B.1 sub a waar naar wordt verwezen, is in voorliggende cao vervangen door </w:t>
      </w:r>
    </w:p>
    <w:p w:rsidR="00701CB7" w:rsidRPr="00F37EBE" w:rsidRDefault="00D50E93" w:rsidP="00725CBF">
      <w:pPr>
        <w:pStyle w:val="00001plattekst"/>
        <w:tabs>
          <w:tab w:val="clear" w:pos="283"/>
          <w:tab w:val="left" w:pos="284"/>
        </w:tabs>
        <w:ind w:left="567" w:hanging="567"/>
        <w:rPr>
          <w:rFonts w:ascii="Calibri" w:hAnsi="Calibri"/>
          <w:strike/>
          <w:sz w:val="22"/>
          <w:szCs w:val="22"/>
        </w:rPr>
      </w:pPr>
      <w:r w:rsidRPr="00F37EBE">
        <w:rPr>
          <w:rFonts w:ascii="Calibri" w:hAnsi="Calibri"/>
          <w:strike/>
          <w:sz w:val="22"/>
          <w:szCs w:val="22"/>
        </w:rPr>
        <w:t>artikel</w:t>
      </w:r>
      <w:r w:rsidR="00730F89" w:rsidRPr="00F37EBE">
        <w:rPr>
          <w:rFonts w:ascii="Calibri" w:hAnsi="Calibri"/>
          <w:strike/>
          <w:sz w:val="22"/>
          <w:szCs w:val="22"/>
        </w:rPr>
        <w:t xml:space="preserve"> 2</w:t>
      </w:r>
      <w:r w:rsidRPr="00F37EBE">
        <w:rPr>
          <w:rFonts w:ascii="Calibri" w:hAnsi="Calibri"/>
          <w:strike/>
          <w:sz w:val="22"/>
          <w:szCs w:val="22"/>
        </w:rPr>
        <w:t xml:space="preserve"> in voorliggende bijlage 2.</w:t>
      </w:r>
    </w:p>
    <w:p w:rsidR="00D50E93" w:rsidRPr="00F37EBE" w:rsidRDefault="00D50E93" w:rsidP="00725CBF">
      <w:pPr>
        <w:pStyle w:val="00001plattekst"/>
        <w:tabs>
          <w:tab w:val="clear" w:pos="283"/>
          <w:tab w:val="left" w:pos="284"/>
        </w:tabs>
        <w:ind w:left="567" w:hanging="567"/>
        <w:rPr>
          <w:rFonts w:ascii="Calibri" w:hAnsi="Calibri"/>
          <w:strike/>
          <w:sz w:val="22"/>
          <w:szCs w:val="22"/>
        </w:rPr>
      </w:pPr>
    </w:p>
    <w:p w:rsidR="00BB00B8" w:rsidRPr="00F37EBE" w:rsidRDefault="00D50E93" w:rsidP="001C10D9">
      <w:pPr>
        <w:pStyle w:val="00001plattekst"/>
        <w:tabs>
          <w:tab w:val="clear" w:pos="283"/>
          <w:tab w:val="clear" w:pos="566"/>
          <w:tab w:val="clear" w:pos="850"/>
          <w:tab w:val="clear" w:pos="1133"/>
        </w:tabs>
        <w:rPr>
          <w:rFonts w:ascii="Calibri" w:hAnsi="Calibri"/>
          <w:strike/>
          <w:sz w:val="22"/>
          <w:szCs w:val="22"/>
        </w:rPr>
      </w:pPr>
      <w:r w:rsidRPr="00F37EBE">
        <w:rPr>
          <w:rFonts w:ascii="Calibri" w:hAnsi="Calibri"/>
          <w:strike/>
          <w:sz w:val="22"/>
          <w:szCs w:val="22"/>
        </w:rPr>
        <w:t>Deze overgangsregeling blijft van kracht</w:t>
      </w:r>
      <w:r w:rsidRPr="00F37EBE">
        <w:rPr>
          <w:strike/>
          <w:sz w:val="22"/>
          <w:szCs w:val="22"/>
        </w:rPr>
        <w:t xml:space="preserve"> </w:t>
      </w:r>
      <w:r w:rsidRPr="00F37EBE">
        <w:rPr>
          <w:rFonts w:ascii="Calibri" w:hAnsi="Calibri"/>
          <w:strike/>
          <w:sz w:val="22"/>
          <w:szCs w:val="22"/>
        </w:rPr>
        <w:t xml:space="preserve">per 2015 met dien verstande dat de uitwerking niet meer kan plaatsvinden </w:t>
      </w:r>
      <w:r w:rsidR="00730F89" w:rsidRPr="00F37EBE">
        <w:rPr>
          <w:rFonts w:ascii="Calibri" w:hAnsi="Calibri"/>
          <w:strike/>
          <w:sz w:val="22"/>
          <w:szCs w:val="22"/>
        </w:rPr>
        <w:t>zoals oorspronk</w:t>
      </w:r>
      <w:r w:rsidRPr="00F37EBE">
        <w:rPr>
          <w:rFonts w:ascii="Calibri" w:hAnsi="Calibri"/>
          <w:strike/>
          <w:sz w:val="22"/>
          <w:szCs w:val="22"/>
        </w:rPr>
        <w:t>e</w:t>
      </w:r>
      <w:r w:rsidR="00730F89" w:rsidRPr="00F37EBE">
        <w:rPr>
          <w:rFonts w:ascii="Calibri" w:hAnsi="Calibri"/>
          <w:strike/>
          <w:sz w:val="22"/>
          <w:szCs w:val="22"/>
        </w:rPr>
        <w:t>l</w:t>
      </w:r>
      <w:r w:rsidRPr="00F37EBE">
        <w:rPr>
          <w:rFonts w:ascii="Calibri" w:hAnsi="Calibri"/>
          <w:strike/>
          <w:sz w:val="22"/>
          <w:szCs w:val="22"/>
        </w:rPr>
        <w:t>ijk bedo</w:t>
      </w:r>
      <w:r w:rsidR="00730F89" w:rsidRPr="00F37EBE">
        <w:rPr>
          <w:rFonts w:ascii="Calibri" w:hAnsi="Calibri"/>
          <w:strike/>
          <w:sz w:val="22"/>
          <w:szCs w:val="22"/>
        </w:rPr>
        <w:t>e</w:t>
      </w:r>
      <w:r w:rsidRPr="00F37EBE">
        <w:rPr>
          <w:rFonts w:ascii="Calibri" w:hAnsi="Calibri"/>
          <w:strike/>
          <w:sz w:val="22"/>
          <w:szCs w:val="22"/>
        </w:rPr>
        <w:t>ld</w:t>
      </w:r>
      <w:r w:rsidR="00730F89" w:rsidRPr="00F37EBE">
        <w:rPr>
          <w:rFonts w:ascii="Calibri" w:hAnsi="Calibri"/>
          <w:strike/>
          <w:sz w:val="22"/>
          <w:szCs w:val="22"/>
        </w:rPr>
        <w:t>,</w:t>
      </w:r>
      <w:r w:rsidRPr="00F37EBE">
        <w:rPr>
          <w:rFonts w:ascii="Calibri" w:hAnsi="Calibri"/>
          <w:strike/>
          <w:sz w:val="22"/>
          <w:szCs w:val="22"/>
        </w:rPr>
        <w:t xml:space="preserve"> omdat de fiscale ruimte daarvoor ontbreekt. </w:t>
      </w:r>
    </w:p>
    <w:p w:rsidR="0056636E" w:rsidRPr="00F37EBE" w:rsidRDefault="0056636E" w:rsidP="0056636E">
      <w:pPr>
        <w:rPr>
          <w:rFonts w:ascii="Calibri" w:hAnsi="Calibri"/>
          <w:strike/>
          <w:sz w:val="22"/>
          <w:szCs w:val="22"/>
        </w:rPr>
      </w:pPr>
    </w:p>
    <w:p w:rsidR="0056636E" w:rsidRPr="0056636E" w:rsidRDefault="0056636E" w:rsidP="0056636E">
      <w:pPr>
        <w:rPr>
          <w:rFonts w:ascii="Calibri" w:hAnsi="Calibri"/>
          <w:sz w:val="22"/>
          <w:szCs w:val="22"/>
          <w:lang w:eastAsia="ja-JP"/>
        </w:rPr>
      </w:pPr>
      <w:r w:rsidRPr="00F37EBE">
        <w:rPr>
          <w:rFonts w:ascii="Calibri" w:hAnsi="Calibri"/>
          <w:strike/>
          <w:sz w:val="22"/>
          <w:szCs w:val="22"/>
        </w:rPr>
        <w:t>Er blijft voor rechthebbenden een recht bestaan als er conform de oorspronkelijke overgangsregeling een nadelig verschil vastgesteld wordt tussen de fictieve voortzetting van de middelloonregeling die per 2006 werd ingevoerd enerzijds, en de fictieve voortzetting van de eindloonregeling die tot 2006 werd gevoerd anderzijds. Partijen bij deze cao streven er naar in 2015 tot een werkbare invulling van de overgangsregeling te komen.</w:t>
      </w:r>
    </w:p>
    <w:p w:rsidR="0056636E" w:rsidRPr="002B4295" w:rsidRDefault="0056636E" w:rsidP="00725CBF">
      <w:pPr>
        <w:pStyle w:val="00001plattekst"/>
        <w:tabs>
          <w:tab w:val="clear" w:pos="283"/>
          <w:tab w:val="left" w:pos="284"/>
        </w:tabs>
        <w:ind w:left="567" w:hanging="567"/>
        <w:rPr>
          <w:rFonts w:ascii="Calibri" w:hAnsi="Calibri"/>
          <w:sz w:val="22"/>
          <w:szCs w:val="22"/>
        </w:rPr>
      </w:pPr>
    </w:p>
    <w:sectPr w:rsidR="0056636E" w:rsidRPr="002B4295" w:rsidSect="007678EF">
      <w:headerReference w:type="default" r:id="rId18"/>
      <w:footerReference w:type="default" r:id="rId19"/>
      <w:footnotePr>
        <w:numRestart w:val="eachPage"/>
      </w:footnotePr>
      <w:type w:val="continuous"/>
      <w:pgSz w:w="1176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543" w:rsidRDefault="004D0543">
      <w:r>
        <w:separator/>
      </w:r>
    </w:p>
  </w:endnote>
  <w:endnote w:type="continuationSeparator" w:id="0">
    <w:p w:rsidR="004D0543" w:rsidRDefault="004D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BQ-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BQ-Medium">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04E" w:rsidRPr="00A007F6" w:rsidRDefault="005C504E">
    <w:pPr>
      <w:pStyle w:val="Voettekst"/>
      <w:rPr>
        <w:rFonts w:ascii="Verdana" w:hAnsi="Verdana"/>
        <w:sz w:val="16"/>
        <w:szCs w:val="16"/>
      </w:rPr>
    </w:pPr>
    <w:r>
      <w:rPr>
        <w:rFonts w:ascii="Verdana" w:hAnsi="Verdana"/>
        <w:sz w:val="16"/>
        <w:szCs w:val="16"/>
      </w:rPr>
      <w:tab/>
    </w:r>
    <w:r>
      <w:rPr>
        <w:rFonts w:ascii="Verdana" w:hAnsi="Verdana"/>
        <w:sz w:val="16"/>
        <w:szCs w:val="16"/>
      </w:rPr>
      <w:tab/>
    </w:r>
    <w:r w:rsidRPr="002C69C2">
      <w:rPr>
        <w:rStyle w:val="Paginanummer"/>
        <w:rFonts w:ascii="Verdana" w:hAnsi="Verdana"/>
        <w:sz w:val="17"/>
        <w:szCs w:val="17"/>
      </w:rPr>
      <w:fldChar w:fldCharType="begin"/>
    </w:r>
    <w:r w:rsidRPr="002C69C2">
      <w:rPr>
        <w:rStyle w:val="Paginanummer"/>
        <w:rFonts w:ascii="Verdana" w:hAnsi="Verdana"/>
        <w:sz w:val="17"/>
        <w:szCs w:val="17"/>
      </w:rPr>
      <w:instrText xml:space="preserve"> PAGE </w:instrText>
    </w:r>
    <w:r w:rsidRPr="002C69C2">
      <w:rPr>
        <w:rStyle w:val="Paginanummer"/>
        <w:rFonts w:ascii="Verdana" w:hAnsi="Verdana"/>
        <w:sz w:val="17"/>
        <w:szCs w:val="17"/>
      </w:rPr>
      <w:fldChar w:fldCharType="separate"/>
    </w:r>
    <w:r w:rsidR="004465FE">
      <w:rPr>
        <w:rStyle w:val="Paginanummer"/>
        <w:rFonts w:ascii="Verdana" w:hAnsi="Verdana"/>
        <w:noProof/>
        <w:sz w:val="17"/>
        <w:szCs w:val="17"/>
      </w:rPr>
      <w:t>13</w:t>
    </w:r>
  </w:p>
  <w:p w:rsidR="005C504E" w:rsidRDefault="005C50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543" w:rsidRDefault="004D0543">
      <w:r>
        <w:separator/>
      </w:r>
    </w:p>
  </w:footnote>
  <w:footnote w:type="continuationSeparator" w:id="0">
    <w:p w:rsidR="004D0543" w:rsidRDefault="004D0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04E" w:rsidRPr="00DC2909" w:rsidRDefault="005C504E" w:rsidP="002C69C2">
    <w:pPr>
      <w:pStyle w:val="Koptekst"/>
      <w:jc w:val="center"/>
      <w:rPr>
        <w:rFonts w:ascii="Verdana" w:hAnsi="Verdan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5561D"/>
    <w:multiLevelType w:val="hybridMultilevel"/>
    <w:tmpl w:val="FD740138"/>
    <w:lvl w:ilvl="0" w:tplc="6FD266D8">
      <w:start w:val="3"/>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 w15:restartNumberingAfterBreak="0">
    <w:nsid w:val="10FC53D0"/>
    <w:multiLevelType w:val="hybridMultilevel"/>
    <w:tmpl w:val="52E0E32C"/>
    <w:lvl w:ilvl="0" w:tplc="5E066C8A">
      <w:start w:val="4"/>
      <w:numFmt w:val="bullet"/>
      <w:lvlText w:val="-"/>
      <w:lvlJc w:val="left"/>
      <w:pPr>
        <w:ind w:left="720" w:hanging="360"/>
      </w:pPr>
      <w:rPr>
        <w:rFonts w:ascii="HelveticaBQ-Roman" w:eastAsia="Times New Roman" w:hAnsi="HelveticaBQ-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2A701F"/>
    <w:multiLevelType w:val="hybridMultilevel"/>
    <w:tmpl w:val="7130C480"/>
    <w:lvl w:ilvl="0" w:tplc="156C55BC">
      <w:numFmt w:val="bullet"/>
      <w:lvlText w:val="-"/>
      <w:lvlJc w:val="left"/>
      <w:pPr>
        <w:ind w:left="720" w:hanging="360"/>
      </w:pPr>
      <w:rPr>
        <w:rFonts w:ascii="HelveticaBQ-Roman" w:eastAsia="Times New Roman" w:hAnsi="HelveticaBQ-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C476A2"/>
    <w:multiLevelType w:val="hybridMultilevel"/>
    <w:tmpl w:val="B622E2D2"/>
    <w:lvl w:ilvl="0" w:tplc="EACE9EE0">
      <w:start w:val="1"/>
      <w:numFmt w:val="decimal"/>
      <w:lvlText w:val="%1."/>
      <w:lvlJc w:val="left"/>
      <w:pPr>
        <w:tabs>
          <w:tab w:val="num" w:pos="1080"/>
        </w:tabs>
        <w:ind w:left="1080" w:hanging="720"/>
      </w:pPr>
      <w:rPr>
        <w:rFonts w:hint="default"/>
      </w:rPr>
    </w:lvl>
    <w:lvl w:ilvl="1" w:tplc="4372D57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D72CD7"/>
    <w:multiLevelType w:val="hybridMultilevel"/>
    <w:tmpl w:val="FE9AF66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A14788A"/>
    <w:multiLevelType w:val="hybridMultilevel"/>
    <w:tmpl w:val="F95CD156"/>
    <w:lvl w:ilvl="0" w:tplc="A06CFC2E">
      <w:start w:val="5"/>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865E63"/>
    <w:multiLevelType w:val="hybridMultilevel"/>
    <w:tmpl w:val="1EDAD13E"/>
    <w:lvl w:ilvl="0" w:tplc="F8D49A62">
      <w:numFmt w:val="bullet"/>
      <w:lvlText w:val="-"/>
      <w:lvlJc w:val="left"/>
      <w:pPr>
        <w:ind w:left="644" w:hanging="360"/>
      </w:pPr>
      <w:rPr>
        <w:rFonts w:ascii="Calibri" w:eastAsia="Times New Roman"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7" w15:restartNumberingAfterBreak="0">
    <w:nsid w:val="4DFF038B"/>
    <w:multiLevelType w:val="hybridMultilevel"/>
    <w:tmpl w:val="2458BB8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50FC2874"/>
    <w:multiLevelType w:val="hybridMultilevel"/>
    <w:tmpl w:val="C0561D38"/>
    <w:lvl w:ilvl="0" w:tplc="2D347854">
      <w:numFmt w:val="bullet"/>
      <w:lvlText w:val="-"/>
      <w:lvlJc w:val="left"/>
      <w:pPr>
        <w:ind w:left="926" w:hanging="360"/>
      </w:pPr>
      <w:rPr>
        <w:rFonts w:ascii="Calibri" w:eastAsia="Times New Roman" w:hAnsi="Calibri" w:cs="Times New Roman" w:hint="default"/>
      </w:rPr>
    </w:lvl>
    <w:lvl w:ilvl="1" w:tplc="04130003">
      <w:start w:val="1"/>
      <w:numFmt w:val="bullet"/>
      <w:lvlText w:val="o"/>
      <w:lvlJc w:val="left"/>
      <w:pPr>
        <w:ind w:left="1646" w:hanging="360"/>
      </w:pPr>
      <w:rPr>
        <w:rFonts w:ascii="Courier New" w:hAnsi="Courier New" w:cs="Courier New" w:hint="default"/>
      </w:rPr>
    </w:lvl>
    <w:lvl w:ilvl="2" w:tplc="04130005" w:tentative="1">
      <w:start w:val="1"/>
      <w:numFmt w:val="bullet"/>
      <w:lvlText w:val=""/>
      <w:lvlJc w:val="left"/>
      <w:pPr>
        <w:ind w:left="2366" w:hanging="360"/>
      </w:pPr>
      <w:rPr>
        <w:rFonts w:ascii="Wingdings" w:hAnsi="Wingdings" w:hint="default"/>
      </w:rPr>
    </w:lvl>
    <w:lvl w:ilvl="3" w:tplc="04130001" w:tentative="1">
      <w:start w:val="1"/>
      <w:numFmt w:val="bullet"/>
      <w:lvlText w:val=""/>
      <w:lvlJc w:val="left"/>
      <w:pPr>
        <w:ind w:left="3086" w:hanging="360"/>
      </w:pPr>
      <w:rPr>
        <w:rFonts w:ascii="Symbol" w:hAnsi="Symbol" w:hint="default"/>
      </w:rPr>
    </w:lvl>
    <w:lvl w:ilvl="4" w:tplc="04130003" w:tentative="1">
      <w:start w:val="1"/>
      <w:numFmt w:val="bullet"/>
      <w:lvlText w:val="o"/>
      <w:lvlJc w:val="left"/>
      <w:pPr>
        <w:ind w:left="3806" w:hanging="360"/>
      </w:pPr>
      <w:rPr>
        <w:rFonts w:ascii="Courier New" w:hAnsi="Courier New" w:cs="Courier New" w:hint="default"/>
      </w:rPr>
    </w:lvl>
    <w:lvl w:ilvl="5" w:tplc="04130005" w:tentative="1">
      <w:start w:val="1"/>
      <w:numFmt w:val="bullet"/>
      <w:lvlText w:val=""/>
      <w:lvlJc w:val="left"/>
      <w:pPr>
        <w:ind w:left="4526" w:hanging="360"/>
      </w:pPr>
      <w:rPr>
        <w:rFonts w:ascii="Wingdings" w:hAnsi="Wingdings" w:hint="default"/>
      </w:rPr>
    </w:lvl>
    <w:lvl w:ilvl="6" w:tplc="04130001" w:tentative="1">
      <w:start w:val="1"/>
      <w:numFmt w:val="bullet"/>
      <w:lvlText w:val=""/>
      <w:lvlJc w:val="left"/>
      <w:pPr>
        <w:ind w:left="5246" w:hanging="360"/>
      </w:pPr>
      <w:rPr>
        <w:rFonts w:ascii="Symbol" w:hAnsi="Symbol" w:hint="default"/>
      </w:rPr>
    </w:lvl>
    <w:lvl w:ilvl="7" w:tplc="04130003" w:tentative="1">
      <w:start w:val="1"/>
      <w:numFmt w:val="bullet"/>
      <w:lvlText w:val="o"/>
      <w:lvlJc w:val="left"/>
      <w:pPr>
        <w:ind w:left="5966" w:hanging="360"/>
      </w:pPr>
      <w:rPr>
        <w:rFonts w:ascii="Courier New" w:hAnsi="Courier New" w:cs="Courier New" w:hint="default"/>
      </w:rPr>
    </w:lvl>
    <w:lvl w:ilvl="8" w:tplc="04130005" w:tentative="1">
      <w:start w:val="1"/>
      <w:numFmt w:val="bullet"/>
      <w:lvlText w:val=""/>
      <w:lvlJc w:val="left"/>
      <w:pPr>
        <w:ind w:left="6686" w:hanging="360"/>
      </w:pPr>
      <w:rPr>
        <w:rFonts w:ascii="Wingdings" w:hAnsi="Wingdings" w:hint="default"/>
      </w:rPr>
    </w:lvl>
  </w:abstractNum>
  <w:abstractNum w:abstractNumId="9" w15:restartNumberingAfterBreak="0">
    <w:nsid w:val="54CE22FD"/>
    <w:multiLevelType w:val="hybridMultilevel"/>
    <w:tmpl w:val="50261A7C"/>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BA6F4B"/>
    <w:multiLevelType w:val="hybridMultilevel"/>
    <w:tmpl w:val="507E8450"/>
    <w:lvl w:ilvl="0" w:tplc="4C3E3FD6">
      <w:start w:val="2"/>
      <w:numFmt w:val="lowerLetter"/>
      <w:lvlText w:val="%1."/>
      <w:lvlJc w:val="left"/>
      <w:pPr>
        <w:tabs>
          <w:tab w:val="num" w:pos="724"/>
        </w:tabs>
        <w:ind w:left="724" w:hanging="360"/>
      </w:pPr>
      <w:rPr>
        <w:rFonts w:hint="default"/>
      </w:rPr>
    </w:lvl>
    <w:lvl w:ilvl="1" w:tplc="04090019" w:tentative="1">
      <w:start w:val="1"/>
      <w:numFmt w:val="lowerLetter"/>
      <w:lvlText w:val="%2."/>
      <w:lvlJc w:val="left"/>
      <w:pPr>
        <w:tabs>
          <w:tab w:val="num" w:pos="1444"/>
        </w:tabs>
        <w:ind w:left="1444" w:hanging="360"/>
      </w:pPr>
    </w:lvl>
    <w:lvl w:ilvl="2" w:tplc="0409001B" w:tentative="1">
      <w:start w:val="1"/>
      <w:numFmt w:val="lowerRoman"/>
      <w:lvlText w:val="%3."/>
      <w:lvlJc w:val="right"/>
      <w:pPr>
        <w:tabs>
          <w:tab w:val="num" w:pos="2164"/>
        </w:tabs>
        <w:ind w:left="2164" w:hanging="180"/>
      </w:pPr>
    </w:lvl>
    <w:lvl w:ilvl="3" w:tplc="0409000F" w:tentative="1">
      <w:start w:val="1"/>
      <w:numFmt w:val="decimal"/>
      <w:lvlText w:val="%4."/>
      <w:lvlJc w:val="left"/>
      <w:pPr>
        <w:tabs>
          <w:tab w:val="num" w:pos="2884"/>
        </w:tabs>
        <w:ind w:left="2884" w:hanging="360"/>
      </w:pPr>
    </w:lvl>
    <w:lvl w:ilvl="4" w:tplc="04090019" w:tentative="1">
      <w:start w:val="1"/>
      <w:numFmt w:val="lowerLetter"/>
      <w:lvlText w:val="%5."/>
      <w:lvlJc w:val="left"/>
      <w:pPr>
        <w:tabs>
          <w:tab w:val="num" w:pos="3604"/>
        </w:tabs>
        <w:ind w:left="3604" w:hanging="360"/>
      </w:pPr>
    </w:lvl>
    <w:lvl w:ilvl="5" w:tplc="0409001B" w:tentative="1">
      <w:start w:val="1"/>
      <w:numFmt w:val="lowerRoman"/>
      <w:lvlText w:val="%6."/>
      <w:lvlJc w:val="right"/>
      <w:pPr>
        <w:tabs>
          <w:tab w:val="num" w:pos="4324"/>
        </w:tabs>
        <w:ind w:left="4324" w:hanging="180"/>
      </w:pPr>
    </w:lvl>
    <w:lvl w:ilvl="6" w:tplc="0409000F" w:tentative="1">
      <w:start w:val="1"/>
      <w:numFmt w:val="decimal"/>
      <w:lvlText w:val="%7."/>
      <w:lvlJc w:val="left"/>
      <w:pPr>
        <w:tabs>
          <w:tab w:val="num" w:pos="5044"/>
        </w:tabs>
        <w:ind w:left="5044" w:hanging="360"/>
      </w:pPr>
    </w:lvl>
    <w:lvl w:ilvl="7" w:tplc="04090019" w:tentative="1">
      <w:start w:val="1"/>
      <w:numFmt w:val="lowerLetter"/>
      <w:lvlText w:val="%8."/>
      <w:lvlJc w:val="left"/>
      <w:pPr>
        <w:tabs>
          <w:tab w:val="num" w:pos="5764"/>
        </w:tabs>
        <w:ind w:left="5764" w:hanging="360"/>
      </w:pPr>
    </w:lvl>
    <w:lvl w:ilvl="8" w:tplc="0409001B" w:tentative="1">
      <w:start w:val="1"/>
      <w:numFmt w:val="lowerRoman"/>
      <w:lvlText w:val="%9."/>
      <w:lvlJc w:val="right"/>
      <w:pPr>
        <w:tabs>
          <w:tab w:val="num" w:pos="6484"/>
        </w:tabs>
        <w:ind w:left="6484" w:hanging="180"/>
      </w:pPr>
    </w:lvl>
  </w:abstractNum>
  <w:abstractNum w:abstractNumId="11" w15:restartNumberingAfterBreak="0">
    <w:nsid w:val="5F477F5A"/>
    <w:multiLevelType w:val="hybridMultilevel"/>
    <w:tmpl w:val="E7BCD60A"/>
    <w:lvl w:ilvl="0" w:tplc="D080785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01C6642"/>
    <w:multiLevelType w:val="hybridMultilevel"/>
    <w:tmpl w:val="2F46EEDC"/>
    <w:lvl w:ilvl="0" w:tplc="A7C24172">
      <w:start w:val="1"/>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AF73DB"/>
    <w:multiLevelType w:val="hybridMultilevel"/>
    <w:tmpl w:val="DF6E096E"/>
    <w:lvl w:ilvl="0" w:tplc="18CEFFEE">
      <w:start w:val="2"/>
      <w:numFmt w:val="lowerLetter"/>
      <w:lvlText w:val="%1."/>
      <w:lvlJc w:val="left"/>
      <w:pPr>
        <w:tabs>
          <w:tab w:val="num" w:pos="724"/>
        </w:tabs>
        <w:ind w:left="724" w:hanging="360"/>
      </w:pPr>
      <w:rPr>
        <w:rFonts w:hint="default"/>
      </w:rPr>
    </w:lvl>
    <w:lvl w:ilvl="1" w:tplc="04090019" w:tentative="1">
      <w:start w:val="1"/>
      <w:numFmt w:val="lowerLetter"/>
      <w:lvlText w:val="%2."/>
      <w:lvlJc w:val="left"/>
      <w:pPr>
        <w:tabs>
          <w:tab w:val="num" w:pos="1444"/>
        </w:tabs>
        <w:ind w:left="1444" w:hanging="360"/>
      </w:pPr>
    </w:lvl>
    <w:lvl w:ilvl="2" w:tplc="0409001B" w:tentative="1">
      <w:start w:val="1"/>
      <w:numFmt w:val="lowerRoman"/>
      <w:lvlText w:val="%3."/>
      <w:lvlJc w:val="right"/>
      <w:pPr>
        <w:tabs>
          <w:tab w:val="num" w:pos="2164"/>
        </w:tabs>
        <w:ind w:left="2164" w:hanging="180"/>
      </w:pPr>
    </w:lvl>
    <w:lvl w:ilvl="3" w:tplc="0409000F" w:tentative="1">
      <w:start w:val="1"/>
      <w:numFmt w:val="decimal"/>
      <w:lvlText w:val="%4."/>
      <w:lvlJc w:val="left"/>
      <w:pPr>
        <w:tabs>
          <w:tab w:val="num" w:pos="2884"/>
        </w:tabs>
        <w:ind w:left="2884" w:hanging="360"/>
      </w:pPr>
    </w:lvl>
    <w:lvl w:ilvl="4" w:tplc="04090019" w:tentative="1">
      <w:start w:val="1"/>
      <w:numFmt w:val="lowerLetter"/>
      <w:lvlText w:val="%5."/>
      <w:lvlJc w:val="left"/>
      <w:pPr>
        <w:tabs>
          <w:tab w:val="num" w:pos="3604"/>
        </w:tabs>
        <w:ind w:left="3604" w:hanging="360"/>
      </w:pPr>
    </w:lvl>
    <w:lvl w:ilvl="5" w:tplc="0409001B" w:tentative="1">
      <w:start w:val="1"/>
      <w:numFmt w:val="lowerRoman"/>
      <w:lvlText w:val="%6."/>
      <w:lvlJc w:val="right"/>
      <w:pPr>
        <w:tabs>
          <w:tab w:val="num" w:pos="4324"/>
        </w:tabs>
        <w:ind w:left="4324" w:hanging="180"/>
      </w:pPr>
    </w:lvl>
    <w:lvl w:ilvl="6" w:tplc="0409000F" w:tentative="1">
      <w:start w:val="1"/>
      <w:numFmt w:val="decimal"/>
      <w:lvlText w:val="%7."/>
      <w:lvlJc w:val="left"/>
      <w:pPr>
        <w:tabs>
          <w:tab w:val="num" w:pos="5044"/>
        </w:tabs>
        <w:ind w:left="5044" w:hanging="360"/>
      </w:pPr>
    </w:lvl>
    <w:lvl w:ilvl="7" w:tplc="04090019" w:tentative="1">
      <w:start w:val="1"/>
      <w:numFmt w:val="lowerLetter"/>
      <w:lvlText w:val="%8."/>
      <w:lvlJc w:val="left"/>
      <w:pPr>
        <w:tabs>
          <w:tab w:val="num" w:pos="5764"/>
        </w:tabs>
        <w:ind w:left="5764" w:hanging="360"/>
      </w:pPr>
    </w:lvl>
    <w:lvl w:ilvl="8" w:tplc="0409001B" w:tentative="1">
      <w:start w:val="1"/>
      <w:numFmt w:val="lowerRoman"/>
      <w:lvlText w:val="%9."/>
      <w:lvlJc w:val="right"/>
      <w:pPr>
        <w:tabs>
          <w:tab w:val="num" w:pos="6484"/>
        </w:tabs>
        <w:ind w:left="6484" w:hanging="180"/>
      </w:pPr>
    </w:lvl>
  </w:abstractNum>
  <w:abstractNum w:abstractNumId="14" w15:restartNumberingAfterBreak="0">
    <w:nsid w:val="60C22E41"/>
    <w:multiLevelType w:val="hybridMultilevel"/>
    <w:tmpl w:val="E99EFC3C"/>
    <w:lvl w:ilvl="0" w:tplc="63BC81CE">
      <w:start w:val="1"/>
      <w:numFmt w:val="decimal"/>
      <w:lvlText w:val="%1."/>
      <w:lvlJc w:val="left"/>
      <w:pPr>
        <w:tabs>
          <w:tab w:val="num" w:pos="346"/>
        </w:tabs>
        <w:ind w:left="34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656AE5"/>
    <w:multiLevelType w:val="hybridMultilevel"/>
    <w:tmpl w:val="B6EC2D2A"/>
    <w:lvl w:ilvl="0" w:tplc="D8E4273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353"/>
        </w:tabs>
        <w:ind w:left="1353" w:hanging="360"/>
      </w:pPr>
      <w:rPr>
        <w:rFonts w:hint="default"/>
      </w:rPr>
    </w:lvl>
    <w:lvl w:ilvl="2" w:tplc="D8E42736">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1440"/>
        </w:tabs>
        <w:ind w:left="144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253EEA"/>
    <w:multiLevelType w:val="hybridMultilevel"/>
    <w:tmpl w:val="CBE4A118"/>
    <w:lvl w:ilvl="0" w:tplc="083C3C76">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17" w15:restartNumberingAfterBreak="0">
    <w:nsid w:val="672D703E"/>
    <w:multiLevelType w:val="hybridMultilevel"/>
    <w:tmpl w:val="01B8595E"/>
    <w:lvl w:ilvl="0" w:tplc="DB284E68">
      <w:start w:val="1"/>
      <w:numFmt w:val="decimal"/>
      <w:lvlText w:val="%1."/>
      <w:lvlJc w:val="left"/>
      <w:pPr>
        <w:ind w:left="2170" w:hanging="468"/>
      </w:pPr>
      <w:rPr>
        <w:rFonts w:ascii="Calibri" w:hAnsi="Calibri" w:hint="default"/>
        <w:sz w:val="22"/>
        <w:szCs w:val="22"/>
      </w:rPr>
    </w:lvl>
    <w:lvl w:ilvl="1" w:tplc="04130019" w:tentative="1">
      <w:start w:val="1"/>
      <w:numFmt w:val="lowerLetter"/>
      <w:lvlText w:val="%2."/>
      <w:lvlJc w:val="left"/>
      <w:pPr>
        <w:ind w:left="1488" w:hanging="360"/>
      </w:pPr>
    </w:lvl>
    <w:lvl w:ilvl="2" w:tplc="0413001B" w:tentative="1">
      <w:start w:val="1"/>
      <w:numFmt w:val="lowerRoman"/>
      <w:lvlText w:val="%3."/>
      <w:lvlJc w:val="right"/>
      <w:pPr>
        <w:ind w:left="2208" w:hanging="180"/>
      </w:pPr>
    </w:lvl>
    <w:lvl w:ilvl="3" w:tplc="0413000F" w:tentative="1">
      <w:start w:val="1"/>
      <w:numFmt w:val="decimal"/>
      <w:lvlText w:val="%4."/>
      <w:lvlJc w:val="left"/>
      <w:pPr>
        <w:ind w:left="2928" w:hanging="360"/>
      </w:pPr>
    </w:lvl>
    <w:lvl w:ilvl="4" w:tplc="04130019" w:tentative="1">
      <w:start w:val="1"/>
      <w:numFmt w:val="lowerLetter"/>
      <w:lvlText w:val="%5."/>
      <w:lvlJc w:val="left"/>
      <w:pPr>
        <w:ind w:left="3648" w:hanging="360"/>
      </w:pPr>
    </w:lvl>
    <w:lvl w:ilvl="5" w:tplc="0413001B" w:tentative="1">
      <w:start w:val="1"/>
      <w:numFmt w:val="lowerRoman"/>
      <w:lvlText w:val="%6."/>
      <w:lvlJc w:val="right"/>
      <w:pPr>
        <w:ind w:left="4368" w:hanging="180"/>
      </w:pPr>
    </w:lvl>
    <w:lvl w:ilvl="6" w:tplc="0413000F" w:tentative="1">
      <w:start w:val="1"/>
      <w:numFmt w:val="decimal"/>
      <w:lvlText w:val="%7."/>
      <w:lvlJc w:val="left"/>
      <w:pPr>
        <w:ind w:left="5088" w:hanging="360"/>
      </w:pPr>
    </w:lvl>
    <w:lvl w:ilvl="7" w:tplc="04130019" w:tentative="1">
      <w:start w:val="1"/>
      <w:numFmt w:val="lowerLetter"/>
      <w:lvlText w:val="%8."/>
      <w:lvlJc w:val="left"/>
      <w:pPr>
        <w:ind w:left="5808" w:hanging="360"/>
      </w:pPr>
    </w:lvl>
    <w:lvl w:ilvl="8" w:tplc="0413001B" w:tentative="1">
      <w:start w:val="1"/>
      <w:numFmt w:val="lowerRoman"/>
      <w:lvlText w:val="%9."/>
      <w:lvlJc w:val="right"/>
      <w:pPr>
        <w:ind w:left="6528" w:hanging="180"/>
      </w:pPr>
    </w:lvl>
  </w:abstractNum>
  <w:abstractNum w:abstractNumId="18" w15:restartNumberingAfterBreak="0">
    <w:nsid w:val="6900024C"/>
    <w:multiLevelType w:val="hybridMultilevel"/>
    <w:tmpl w:val="57606D64"/>
    <w:lvl w:ilvl="0" w:tplc="3CF61894">
      <w:start w:val="2"/>
      <w:numFmt w:val="lowerLetter"/>
      <w:lvlText w:val="%1."/>
      <w:lvlJc w:val="left"/>
      <w:pPr>
        <w:tabs>
          <w:tab w:val="num" w:pos="724"/>
        </w:tabs>
        <w:ind w:left="724" w:hanging="360"/>
      </w:pPr>
      <w:rPr>
        <w:rFonts w:hint="default"/>
      </w:rPr>
    </w:lvl>
    <w:lvl w:ilvl="1" w:tplc="04090019" w:tentative="1">
      <w:start w:val="1"/>
      <w:numFmt w:val="lowerLetter"/>
      <w:lvlText w:val="%2."/>
      <w:lvlJc w:val="left"/>
      <w:pPr>
        <w:tabs>
          <w:tab w:val="num" w:pos="1444"/>
        </w:tabs>
        <w:ind w:left="1444" w:hanging="360"/>
      </w:pPr>
    </w:lvl>
    <w:lvl w:ilvl="2" w:tplc="0409001B" w:tentative="1">
      <w:start w:val="1"/>
      <w:numFmt w:val="lowerRoman"/>
      <w:lvlText w:val="%3."/>
      <w:lvlJc w:val="right"/>
      <w:pPr>
        <w:tabs>
          <w:tab w:val="num" w:pos="2164"/>
        </w:tabs>
        <w:ind w:left="2164" w:hanging="180"/>
      </w:pPr>
    </w:lvl>
    <w:lvl w:ilvl="3" w:tplc="0409000F" w:tentative="1">
      <w:start w:val="1"/>
      <w:numFmt w:val="decimal"/>
      <w:lvlText w:val="%4."/>
      <w:lvlJc w:val="left"/>
      <w:pPr>
        <w:tabs>
          <w:tab w:val="num" w:pos="2884"/>
        </w:tabs>
        <w:ind w:left="2884" w:hanging="360"/>
      </w:pPr>
    </w:lvl>
    <w:lvl w:ilvl="4" w:tplc="04090019" w:tentative="1">
      <w:start w:val="1"/>
      <w:numFmt w:val="lowerLetter"/>
      <w:lvlText w:val="%5."/>
      <w:lvlJc w:val="left"/>
      <w:pPr>
        <w:tabs>
          <w:tab w:val="num" w:pos="3604"/>
        </w:tabs>
        <w:ind w:left="3604" w:hanging="360"/>
      </w:pPr>
    </w:lvl>
    <w:lvl w:ilvl="5" w:tplc="0409001B" w:tentative="1">
      <w:start w:val="1"/>
      <w:numFmt w:val="lowerRoman"/>
      <w:lvlText w:val="%6."/>
      <w:lvlJc w:val="right"/>
      <w:pPr>
        <w:tabs>
          <w:tab w:val="num" w:pos="4324"/>
        </w:tabs>
        <w:ind w:left="4324" w:hanging="180"/>
      </w:pPr>
    </w:lvl>
    <w:lvl w:ilvl="6" w:tplc="0409000F" w:tentative="1">
      <w:start w:val="1"/>
      <w:numFmt w:val="decimal"/>
      <w:lvlText w:val="%7."/>
      <w:lvlJc w:val="left"/>
      <w:pPr>
        <w:tabs>
          <w:tab w:val="num" w:pos="5044"/>
        </w:tabs>
        <w:ind w:left="5044" w:hanging="360"/>
      </w:pPr>
    </w:lvl>
    <w:lvl w:ilvl="7" w:tplc="04090019" w:tentative="1">
      <w:start w:val="1"/>
      <w:numFmt w:val="lowerLetter"/>
      <w:lvlText w:val="%8."/>
      <w:lvlJc w:val="left"/>
      <w:pPr>
        <w:tabs>
          <w:tab w:val="num" w:pos="5764"/>
        </w:tabs>
        <w:ind w:left="5764" w:hanging="360"/>
      </w:pPr>
    </w:lvl>
    <w:lvl w:ilvl="8" w:tplc="0409001B" w:tentative="1">
      <w:start w:val="1"/>
      <w:numFmt w:val="lowerRoman"/>
      <w:lvlText w:val="%9."/>
      <w:lvlJc w:val="right"/>
      <w:pPr>
        <w:tabs>
          <w:tab w:val="num" w:pos="6484"/>
        </w:tabs>
        <w:ind w:left="6484" w:hanging="180"/>
      </w:pPr>
    </w:lvl>
  </w:abstractNum>
  <w:abstractNum w:abstractNumId="19" w15:restartNumberingAfterBreak="0">
    <w:nsid w:val="6E365C54"/>
    <w:multiLevelType w:val="hybridMultilevel"/>
    <w:tmpl w:val="5FB89A7C"/>
    <w:lvl w:ilvl="0" w:tplc="75525800">
      <w:start w:val="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447D4E"/>
    <w:multiLevelType w:val="hybridMultilevel"/>
    <w:tmpl w:val="13FAE566"/>
    <w:lvl w:ilvl="0" w:tplc="4FD87878">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7A4F6BE6"/>
    <w:multiLevelType w:val="hybridMultilevel"/>
    <w:tmpl w:val="306CEFE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7C1D4B08"/>
    <w:multiLevelType w:val="hybridMultilevel"/>
    <w:tmpl w:val="74BCD892"/>
    <w:lvl w:ilvl="0" w:tplc="63BC81CE">
      <w:start w:val="1"/>
      <w:numFmt w:val="decimal"/>
      <w:lvlText w:val="%1."/>
      <w:lvlJc w:val="left"/>
      <w:pPr>
        <w:tabs>
          <w:tab w:val="num" w:pos="346"/>
        </w:tabs>
        <w:ind w:left="34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970E8F"/>
    <w:multiLevelType w:val="hybridMultilevel"/>
    <w:tmpl w:val="20D632C0"/>
    <w:lvl w:ilvl="0" w:tplc="7ABE6BE8">
      <w:start w:val="2"/>
      <w:numFmt w:val="lowerLetter"/>
      <w:lvlText w:val="%1."/>
      <w:lvlJc w:val="left"/>
      <w:pPr>
        <w:tabs>
          <w:tab w:val="num" w:pos="724"/>
        </w:tabs>
        <w:ind w:left="724" w:hanging="360"/>
      </w:pPr>
      <w:rPr>
        <w:rFonts w:hint="default"/>
      </w:rPr>
    </w:lvl>
    <w:lvl w:ilvl="1" w:tplc="04090019" w:tentative="1">
      <w:start w:val="1"/>
      <w:numFmt w:val="lowerLetter"/>
      <w:lvlText w:val="%2."/>
      <w:lvlJc w:val="left"/>
      <w:pPr>
        <w:tabs>
          <w:tab w:val="num" w:pos="1444"/>
        </w:tabs>
        <w:ind w:left="1444" w:hanging="360"/>
      </w:pPr>
    </w:lvl>
    <w:lvl w:ilvl="2" w:tplc="0409001B" w:tentative="1">
      <w:start w:val="1"/>
      <w:numFmt w:val="lowerRoman"/>
      <w:lvlText w:val="%3."/>
      <w:lvlJc w:val="right"/>
      <w:pPr>
        <w:tabs>
          <w:tab w:val="num" w:pos="2164"/>
        </w:tabs>
        <w:ind w:left="2164" w:hanging="180"/>
      </w:pPr>
    </w:lvl>
    <w:lvl w:ilvl="3" w:tplc="0409000F" w:tentative="1">
      <w:start w:val="1"/>
      <w:numFmt w:val="decimal"/>
      <w:lvlText w:val="%4."/>
      <w:lvlJc w:val="left"/>
      <w:pPr>
        <w:tabs>
          <w:tab w:val="num" w:pos="2884"/>
        </w:tabs>
        <w:ind w:left="2884" w:hanging="360"/>
      </w:pPr>
    </w:lvl>
    <w:lvl w:ilvl="4" w:tplc="04090019" w:tentative="1">
      <w:start w:val="1"/>
      <w:numFmt w:val="lowerLetter"/>
      <w:lvlText w:val="%5."/>
      <w:lvlJc w:val="left"/>
      <w:pPr>
        <w:tabs>
          <w:tab w:val="num" w:pos="3604"/>
        </w:tabs>
        <w:ind w:left="3604" w:hanging="360"/>
      </w:pPr>
    </w:lvl>
    <w:lvl w:ilvl="5" w:tplc="0409001B" w:tentative="1">
      <w:start w:val="1"/>
      <w:numFmt w:val="lowerRoman"/>
      <w:lvlText w:val="%6."/>
      <w:lvlJc w:val="right"/>
      <w:pPr>
        <w:tabs>
          <w:tab w:val="num" w:pos="4324"/>
        </w:tabs>
        <w:ind w:left="4324" w:hanging="180"/>
      </w:pPr>
    </w:lvl>
    <w:lvl w:ilvl="6" w:tplc="0409000F" w:tentative="1">
      <w:start w:val="1"/>
      <w:numFmt w:val="decimal"/>
      <w:lvlText w:val="%7."/>
      <w:lvlJc w:val="left"/>
      <w:pPr>
        <w:tabs>
          <w:tab w:val="num" w:pos="5044"/>
        </w:tabs>
        <w:ind w:left="5044" w:hanging="360"/>
      </w:pPr>
    </w:lvl>
    <w:lvl w:ilvl="7" w:tplc="04090019" w:tentative="1">
      <w:start w:val="1"/>
      <w:numFmt w:val="lowerLetter"/>
      <w:lvlText w:val="%8."/>
      <w:lvlJc w:val="left"/>
      <w:pPr>
        <w:tabs>
          <w:tab w:val="num" w:pos="5764"/>
        </w:tabs>
        <w:ind w:left="5764" w:hanging="360"/>
      </w:pPr>
    </w:lvl>
    <w:lvl w:ilvl="8" w:tplc="0409001B" w:tentative="1">
      <w:start w:val="1"/>
      <w:numFmt w:val="lowerRoman"/>
      <w:lvlText w:val="%9."/>
      <w:lvlJc w:val="right"/>
      <w:pPr>
        <w:tabs>
          <w:tab w:val="num" w:pos="6484"/>
        </w:tabs>
        <w:ind w:left="6484" w:hanging="180"/>
      </w:pPr>
    </w:lvl>
  </w:abstractNum>
  <w:num w:numId="1">
    <w:abstractNumId w:val="19"/>
  </w:num>
  <w:num w:numId="2">
    <w:abstractNumId w:val="15"/>
  </w:num>
  <w:num w:numId="3">
    <w:abstractNumId w:val="13"/>
  </w:num>
  <w:num w:numId="4">
    <w:abstractNumId w:val="3"/>
  </w:num>
  <w:num w:numId="5">
    <w:abstractNumId w:val="18"/>
  </w:num>
  <w:num w:numId="6">
    <w:abstractNumId w:val="14"/>
  </w:num>
  <w:num w:numId="7">
    <w:abstractNumId w:val="22"/>
  </w:num>
  <w:num w:numId="8">
    <w:abstractNumId w:val="21"/>
  </w:num>
  <w:num w:numId="9">
    <w:abstractNumId w:val="10"/>
  </w:num>
  <w:num w:numId="10">
    <w:abstractNumId w:val="0"/>
  </w:num>
  <w:num w:numId="11">
    <w:abstractNumId w:val="12"/>
  </w:num>
  <w:num w:numId="12">
    <w:abstractNumId w:val="7"/>
  </w:num>
  <w:num w:numId="13">
    <w:abstractNumId w:val="23"/>
  </w:num>
  <w:num w:numId="14">
    <w:abstractNumId w:val="9"/>
  </w:num>
  <w:num w:numId="15">
    <w:abstractNumId w:val="5"/>
  </w:num>
  <w:num w:numId="16">
    <w:abstractNumId w:val="8"/>
  </w:num>
  <w:num w:numId="17">
    <w:abstractNumId w:val="20"/>
    <w:lvlOverride w:ilvl="0"/>
    <w:lvlOverride w:ilvl="1"/>
    <w:lvlOverride w:ilvl="2"/>
    <w:lvlOverride w:ilvl="3"/>
    <w:lvlOverride w:ilvl="4"/>
    <w:lvlOverride w:ilvl="5"/>
    <w:lvlOverride w:ilvl="6"/>
    <w:lvlOverride w:ilvl="7"/>
    <w:lvlOverride w:ilvl="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lvlOverride w:ilvl="3"/>
    <w:lvlOverride w:ilvl="4"/>
    <w:lvlOverride w:ilvl="5"/>
    <w:lvlOverride w:ilvl="6"/>
    <w:lvlOverride w:ilvl="7"/>
    <w:lvlOverride w:ilvl="8"/>
  </w:num>
  <w:num w:numId="20">
    <w:abstractNumId w:val="1"/>
  </w:num>
  <w:num w:numId="21">
    <w:abstractNumId w:val="4"/>
  </w:num>
  <w:num w:numId="22">
    <w:abstractNumId w:val="17"/>
  </w:num>
  <w:num w:numId="23">
    <w:abstractNumId w:val="2"/>
  </w:num>
  <w:num w:numId="24">
    <w:abstractNumId w:val="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A65"/>
    <w:rsid w:val="000008DD"/>
    <w:rsid w:val="00003E7B"/>
    <w:rsid w:val="00014313"/>
    <w:rsid w:val="0002492C"/>
    <w:rsid w:val="0002645C"/>
    <w:rsid w:val="00037E31"/>
    <w:rsid w:val="00045BC0"/>
    <w:rsid w:val="00047185"/>
    <w:rsid w:val="000551DF"/>
    <w:rsid w:val="00056213"/>
    <w:rsid w:val="000609B7"/>
    <w:rsid w:val="00061507"/>
    <w:rsid w:val="000910B2"/>
    <w:rsid w:val="00093078"/>
    <w:rsid w:val="00094AE4"/>
    <w:rsid w:val="000951DC"/>
    <w:rsid w:val="00096C41"/>
    <w:rsid w:val="00097351"/>
    <w:rsid w:val="000B3738"/>
    <w:rsid w:val="000B7206"/>
    <w:rsid w:val="000C5E48"/>
    <w:rsid w:val="000D0599"/>
    <w:rsid w:val="000D43BB"/>
    <w:rsid w:val="000E2143"/>
    <w:rsid w:val="000E35CF"/>
    <w:rsid w:val="000E37FB"/>
    <w:rsid w:val="000E46A8"/>
    <w:rsid w:val="000E4E97"/>
    <w:rsid w:val="000F1AED"/>
    <w:rsid w:val="000F2D89"/>
    <w:rsid w:val="000F3751"/>
    <w:rsid w:val="000F5CE3"/>
    <w:rsid w:val="000F5D8E"/>
    <w:rsid w:val="000F7BE4"/>
    <w:rsid w:val="001033F6"/>
    <w:rsid w:val="0010740A"/>
    <w:rsid w:val="001146C1"/>
    <w:rsid w:val="001156BC"/>
    <w:rsid w:val="00120E8E"/>
    <w:rsid w:val="001224CB"/>
    <w:rsid w:val="00122BB6"/>
    <w:rsid w:val="00127606"/>
    <w:rsid w:val="00132156"/>
    <w:rsid w:val="00137719"/>
    <w:rsid w:val="00141792"/>
    <w:rsid w:val="00144A25"/>
    <w:rsid w:val="00144B27"/>
    <w:rsid w:val="0014501F"/>
    <w:rsid w:val="0015339B"/>
    <w:rsid w:val="00162836"/>
    <w:rsid w:val="00163E99"/>
    <w:rsid w:val="0017415B"/>
    <w:rsid w:val="00182AC1"/>
    <w:rsid w:val="001B088F"/>
    <w:rsid w:val="001B0906"/>
    <w:rsid w:val="001C05DA"/>
    <w:rsid w:val="001C10D9"/>
    <w:rsid w:val="001C1DAD"/>
    <w:rsid w:val="001D09EC"/>
    <w:rsid w:val="001D1BAF"/>
    <w:rsid w:val="001D25BE"/>
    <w:rsid w:val="001D3F72"/>
    <w:rsid w:val="001E35D3"/>
    <w:rsid w:val="001E6629"/>
    <w:rsid w:val="001F2905"/>
    <w:rsid w:val="001F55D8"/>
    <w:rsid w:val="001F59FF"/>
    <w:rsid w:val="001F7152"/>
    <w:rsid w:val="002052F8"/>
    <w:rsid w:val="0020609F"/>
    <w:rsid w:val="00206180"/>
    <w:rsid w:val="00210382"/>
    <w:rsid w:val="002121B4"/>
    <w:rsid w:val="00220AD7"/>
    <w:rsid w:val="00221951"/>
    <w:rsid w:val="002220D2"/>
    <w:rsid w:val="00223AF4"/>
    <w:rsid w:val="00233BDE"/>
    <w:rsid w:val="00237B13"/>
    <w:rsid w:val="00260BF0"/>
    <w:rsid w:val="00263069"/>
    <w:rsid w:val="00267414"/>
    <w:rsid w:val="002708C3"/>
    <w:rsid w:val="00270CA5"/>
    <w:rsid w:val="00272F8B"/>
    <w:rsid w:val="00284920"/>
    <w:rsid w:val="002B002B"/>
    <w:rsid w:val="002B016C"/>
    <w:rsid w:val="002B06D3"/>
    <w:rsid w:val="002B2505"/>
    <w:rsid w:val="002B4295"/>
    <w:rsid w:val="002B6A74"/>
    <w:rsid w:val="002B7BBE"/>
    <w:rsid w:val="002C2C85"/>
    <w:rsid w:val="002C399E"/>
    <w:rsid w:val="002C69C2"/>
    <w:rsid w:val="002E5A43"/>
    <w:rsid w:val="002E5AC1"/>
    <w:rsid w:val="002E5DF3"/>
    <w:rsid w:val="002E7E72"/>
    <w:rsid w:val="002F4A5A"/>
    <w:rsid w:val="003037E6"/>
    <w:rsid w:val="00303DD7"/>
    <w:rsid w:val="00312B7D"/>
    <w:rsid w:val="003207F4"/>
    <w:rsid w:val="003212EC"/>
    <w:rsid w:val="00325496"/>
    <w:rsid w:val="0033239A"/>
    <w:rsid w:val="003326A8"/>
    <w:rsid w:val="00333C2E"/>
    <w:rsid w:val="00342948"/>
    <w:rsid w:val="00352D76"/>
    <w:rsid w:val="003547EE"/>
    <w:rsid w:val="003557D1"/>
    <w:rsid w:val="00364917"/>
    <w:rsid w:val="0036729E"/>
    <w:rsid w:val="00371599"/>
    <w:rsid w:val="003738D7"/>
    <w:rsid w:val="0037549A"/>
    <w:rsid w:val="00376D9F"/>
    <w:rsid w:val="003B1C47"/>
    <w:rsid w:val="003B21B1"/>
    <w:rsid w:val="003C25C1"/>
    <w:rsid w:val="003C3D83"/>
    <w:rsid w:val="003C6A58"/>
    <w:rsid w:val="003E105D"/>
    <w:rsid w:val="003E2DA4"/>
    <w:rsid w:val="003E35F2"/>
    <w:rsid w:val="003E6E92"/>
    <w:rsid w:val="003F0AC6"/>
    <w:rsid w:val="003F1070"/>
    <w:rsid w:val="003F1F05"/>
    <w:rsid w:val="00401D12"/>
    <w:rsid w:val="004049E7"/>
    <w:rsid w:val="004129CD"/>
    <w:rsid w:val="004157F7"/>
    <w:rsid w:val="004250AE"/>
    <w:rsid w:val="004311A8"/>
    <w:rsid w:val="004374DC"/>
    <w:rsid w:val="004449E1"/>
    <w:rsid w:val="00446222"/>
    <w:rsid w:val="004465FE"/>
    <w:rsid w:val="00446EAF"/>
    <w:rsid w:val="00450B6D"/>
    <w:rsid w:val="004514ED"/>
    <w:rsid w:val="0045150D"/>
    <w:rsid w:val="00460F61"/>
    <w:rsid w:val="00474E32"/>
    <w:rsid w:val="00480291"/>
    <w:rsid w:val="00480AC8"/>
    <w:rsid w:val="004838B6"/>
    <w:rsid w:val="00484522"/>
    <w:rsid w:val="0048635F"/>
    <w:rsid w:val="00493830"/>
    <w:rsid w:val="00494745"/>
    <w:rsid w:val="004B4A41"/>
    <w:rsid w:val="004B657A"/>
    <w:rsid w:val="004B68A2"/>
    <w:rsid w:val="004B7CCF"/>
    <w:rsid w:val="004C4C9E"/>
    <w:rsid w:val="004D0543"/>
    <w:rsid w:val="004F3046"/>
    <w:rsid w:val="00506ED4"/>
    <w:rsid w:val="00507FDE"/>
    <w:rsid w:val="00512663"/>
    <w:rsid w:val="005155BF"/>
    <w:rsid w:val="0051627C"/>
    <w:rsid w:val="0052162A"/>
    <w:rsid w:val="0052203E"/>
    <w:rsid w:val="00524A33"/>
    <w:rsid w:val="00524C0D"/>
    <w:rsid w:val="00536465"/>
    <w:rsid w:val="00542031"/>
    <w:rsid w:val="00543292"/>
    <w:rsid w:val="0055177C"/>
    <w:rsid w:val="00556515"/>
    <w:rsid w:val="005615EC"/>
    <w:rsid w:val="0056636E"/>
    <w:rsid w:val="00573CBE"/>
    <w:rsid w:val="005842BC"/>
    <w:rsid w:val="005877A2"/>
    <w:rsid w:val="00594643"/>
    <w:rsid w:val="0059718C"/>
    <w:rsid w:val="005A2318"/>
    <w:rsid w:val="005A4A8B"/>
    <w:rsid w:val="005A51AE"/>
    <w:rsid w:val="005B5A65"/>
    <w:rsid w:val="005C504E"/>
    <w:rsid w:val="005C53C1"/>
    <w:rsid w:val="005D0083"/>
    <w:rsid w:val="005D15FD"/>
    <w:rsid w:val="005D4FAC"/>
    <w:rsid w:val="005D5E36"/>
    <w:rsid w:val="005E461C"/>
    <w:rsid w:val="005E57CE"/>
    <w:rsid w:val="005F2D49"/>
    <w:rsid w:val="005F31DC"/>
    <w:rsid w:val="005F4646"/>
    <w:rsid w:val="00600F5E"/>
    <w:rsid w:val="006029A9"/>
    <w:rsid w:val="00602F7E"/>
    <w:rsid w:val="006043D8"/>
    <w:rsid w:val="006070E3"/>
    <w:rsid w:val="00611635"/>
    <w:rsid w:val="00616535"/>
    <w:rsid w:val="0062001D"/>
    <w:rsid w:val="0063081A"/>
    <w:rsid w:val="006375D5"/>
    <w:rsid w:val="00640703"/>
    <w:rsid w:val="0064708B"/>
    <w:rsid w:val="0065221E"/>
    <w:rsid w:val="00652B84"/>
    <w:rsid w:val="006541C8"/>
    <w:rsid w:val="006572BE"/>
    <w:rsid w:val="00662BFF"/>
    <w:rsid w:val="00665319"/>
    <w:rsid w:val="00665AD5"/>
    <w:rsid w:val="006821B8"/>
    <w:rsid w:val="006A040B"/>
    <w:rsid w:val="006A123E"/>
    <w:rsid w:val="006A1C2C"/>
    <w:rsid w:val="006A4760"/>
    <w:rsid w:val="006A55DE"/>
    <w:rsid w:val="006B369D"/>
    <w:rsid w:val="006C2F23"/>
    <w:rsid w:val="006C5F20"/>
    <w:rsid w:val="006D6B8B"/>
    <w:rsid w:val="006E6F61"/>
    <w:rsid w:val="006E7A83"/>
    <w:rsid w:val="006F0FEE"/>
    <w:rsid w:val="006F2918"/>
    <w:rsid w:val="00701CB7"/>
    <w:rsid w:val="00706E88"/>
    <w:rsid w:val="00725CBF"/>
    <w:rsid w:val="007261B2"/>
    <w:rsid w:val="0072688D"/>
    <w:rsid w:val="00730F89"/>
    <w:rsid w:val="00731B13"/>
    <w:rsid w:val="00735823"/>
    <w:rsid w:val="00736FF1"/>
    <w:rsid w:val="0073736E"/>
    <w:rsid w:val="007425ED"/>
    <w:rsid w:val="00743042"/>
    <w:rsid w:val="00750C34"/>
    <w:rsid w:val="007522CA"/>
    <w:rsid w:val="007541DF"/>
    <w:rsid w:val="00760DB5"/>
    <w:rsid w:val="00763F65"/>
    <w:rsid w:val="007678EF"/>
    <w:rsid w:val="007679B4"/>
    <w:rsid w:val="00771776"/>
    <w:rsid w:val="0077358B"/>
    <w:rsid w:val="00775054"/>
    <w:rsid w:val="00776AE7"/>
    <w:rsid w:val="007813B0"/>
    <w:rsid w:val="0078553E"/>
    <w:rsid w:val="00791AAF"/>
    <w:rsid w:val="00794A8D"/>
    <w:rsid w:val="00796828"/>
    <w:rsid w:val="00796CA3"/>
    <w:rsid w:val="007A0339"/>
    <w:rsid w:val="007A04B5"/>
    <w:rsid w:val="007A483E"/>
    <w:rsid w:val="007A72D8"/>
    <w:rsid w:val="007B75E3"/>
    <w:rsid w:val="007C2CA5"/>
    <w:rsid w:val="007C743B"/>
    <w:rsid w:val="007C751E"/>
    <w:rsid w:val="007C7A5D"/>
    <w:rsid w:val="007D05B6"/>
    <w:rsid w:val="007E164F"/>
    <w:rsid w:val="007E6F37"/>
    <w:rsid w:val="007E77F1"/>
    <w:rsid w:val="007F4488"/>
    <w:rsid w:val="007F47F3"/>
    <w:rsid w:val="007F4E1A"/>
    <w:rsid w:val="0080031D"/>
    <w:rsid w:val="00801603"/>
    <w:rsid w:val="00801EDB"/>
    <w:rsid w:val="0080719C"/>
    <w:rsid w:val="008075C1"/>
    <w:rsid w:val="008116D4"/>
    <w:rsid w:val="0081255E"/>
    <w:rsid w:val="00813131"/>
    <w:rsid w:val="008175B5"/>
    <w:rsid w:val="00823518"/>
    <w:rsid w:val="008274DD"/>
    <w:rsid w:val="00836676"/>
    <w:rsid w:val="00840F5D"/>
    <w:rsid w:val="00851A3F"/>
    <w:rsid w:val="00861F6B"/>
    <w:rsid w:val="00866C68"/>
    <w:rsid w:val="00874280"/>
    <w:rsid w:val="0088219A"/>
    <w:rsid w:val="00882A79"/>
    <w:rsid w:val="00885115"/>
    <w:rsid w:val="00886645"/>
    <w:rsid w:val="00887B4E"/>
    <w:rsid w:val="0089089C"/>
    <w:rsid w:val="00895429"/>
    <w:rsid w:val="0089559E"/>
    <w:rsid w:val="008A129B"/>
    <w:rsid w:val="008A5769"/>
    <w:rsid w:val="008B5347"/>
    <w:rsid w:val="008C7A13"/>
    <w:rsid w:val="008D5E84"/>
    <w:rsid w:val="008E2AB0"/>
    <w:rsid w:val="008E4B14"/>
    <w:rsid w:val="009028FE"/>
    <w:rsid w:val="00902F4F"/>
    <w:rsid w:val="009055BE"/>
    <w:rsid w:val="00907C7A"/>
    <w:rsid w:val="0091027D"/>
    <w:rsid w:val="00912E84"/>
    <w:rsid w:val="0091483A"/>
    <w:rsid w:val="009155E6"/>
    <w:rsid w:val="00917307"/>
    <w:rsid w:val="00920462"/>
    <w:rsid w:val="009213EA"/>
    <w:rsid w:val="00922996"/>
    <w:rsid w:val="0092588A"/>
    <w:rsid w:val="0093137B"/>
    <w:rsid w:val="00931EC3"/>
    <w:rsid w:val="00932833"/>
    <w:rsid w:val="00935821"/>
    <w:rsid w:val="00941AA9"/>
    <w:rsid w:val="00943853"/>
    <w:rsid w:val="009471DC"/>
    <w:rsid w:val="00951AA0"/>
    <w:rsid w:val="00952334"/>
    <w:rsid w:val="00956A58"/>
    <w:rsid w:val="0096262A"/>
    <w:rsid w:val="0099049A"/>
    <w:rsid w:val="0099390F"/>
    <w:rsid w:val="009A6D9D"/>
    <w:rsid w:val="009B056F"/>
    <w:rsid w:val="009C0557"/>
    <w:rsid w:val="009D21EB"/>
    <w:rsid w:val="009D5CF6"/>
    <w:rsid w:val="009D6DE6"/>
    <w:rsid w:val="009E34AD"/>
    <w:rsid w:val="009F1D5A"/>
    <w:rsid w:val="00A007F6"/>
    <w:rsid w:val="00A035A1"/>
    <w:rsid w:val="00A067DE"/>
    <w:rsid w:val="00A06F2C"/>
    <w:rsid w:val="00A10D25"/>
    <w:rsid w:val="00A15C10"/>
    <w:rsid w:val="00A23B96"/>
    <w:rsid w:val="00A25ADB"/>
    <w:rsid w:val="00A36751"/>
    <w:rsid w:val="00A52F9D"/>
    <w:rsid w:val="00A56C39"/>
    <w:rsid w:val="00A60783"/>
    <w:rsid w:val="00A6147E"/>
    <w:rsid w:val="00A6398E"/>
    <w:rsid w:val="00A7051B"/>
    <w:rsid w:val="00A7230F"/>
    <w:rsid w:val="00A76BDA"/>
    <w:rsid w:val="00A92564"/>
    <w:rsid w:val="00A9615D"/>
    <w:rsid w:val="00A97722"/>
    <w:rsid w:val="00AA1D38"/>
    <w:rsid w:val="00AA2A69"/>
    <w:rsid w:val="00AB5047"/>
    <w:rsid w:val="00AB6E9F"/>
    <w:rsid w:val="00AB79A1"/>
    <w:rsid w:val="00AC436D"/>
    <w:rsid w:val="00AC43D1"/>
    <w:rsid w:val="00AC5938"/>
    <w:rsid w:val="00AD3D58"/>
    <w:rsid w:val="00AE395C"/>
    <w:rsid w:val="00AE562B"/>
    <w:rsid w:val="00AF0BAE"/>
    <w:rsid w:val="00AF6EE7"/>
    <w:rsid w:val="00B0220C"/>
    <w:rsid w:val="00B02309"/>
    <w:rsid w:val="00B02511"/>
    <w:rsid w:val="00B04B32"/>
    <w:rsid w:val="00B068C7"/>
    <w:rsid w:val="00B07F34"/>
    <w:rsid w:val="00B10917"/>
    <w:rsid w:val="00B10E52"/>
    <w:rsid w:val="00B1283B"/>
    <w:rsid w:val="00B12AA3"/>
    <w:rsid w:val="00B148C0"/>
    <w:rsid w:val="00B149BB"/>
    <w:rsid w:val="00B14DE3"/>
    <w:rsid w:val="00B31F70"/>
    <w:rsid w:val="00B32D99"/>
    <w:rsid w:val="00B33D5A"/>
    <w:rsid w:val="00B401DB"/>
    <w:rsid w:val="00B4049F"/>
    <w:rsid w:val="00B40DF5"/>
    <w:rsid w:val="00B42072"/>
    <w:rsid w:val="00B42CC9"/>
    <w:rsid w:val="00B46C6F"/>
    <w:rsid w:val="00B47C5C"/>
    <w:rsid w:val="00B57035"/>
    <w:rsid w:val="00B62DFB"/>
    <w:rsid w:val="00B62E61"/>
    <w:rsid w:val="00B65FBD"/>
    <w:rsid w:val="00B6609E"/>
    <w:rsid w:val="00B71B26"/>
    <w:rsid w:val="00B777C6"/>
    <w:rsid w:val="00B77A15"/>
    <w:rsid w:val="00B91F49"/>
    <w:rsid w:val="00BA4A21"/>
    <w:rsid w:val="00BA70B2"/>
    <w:rsid w:val="00BB00B8"/>
    <w:rsid w:val="00BB1164"/>
    <w:rsid w:val="00BB3016"/>
    <w:rsid w:val="00BB3F04"/>
    <w:rsid w:val="00BB6D51"/>
    <w:rsid w:val="00BB7498"/>
    <w:rsid w:val="00BC4FAD"/>
    <w:rsid w:val="00BC7468"/>
    <w:rsid w:val="00BC7CC9"/>
    <w:rsid w:val="00BE0366"/>
    <w:rsid w:val="00BE33B5"/>
    <w:rsid w:val="00BE7A66"/>
    <w:rsid w:val="00BF03BE"/>
    <w:rsid w:val="00BF1980"/>
    <w:rsid w:val="00BF219D"/>
    <w:rsid w:val="00C00C06"/>
    <w:rsid w:val="00C022DA"/>
    <w:rsid w:val="00C077DB"/>
    <w:rsid w:val="00C10581"/>
    <w:rsid w:val="00C10CA4"/>
    <w:rsid w:val="00C1167D"/>
    <w:rsid w:val="00C179B3"/>
    <w:rsid w:val="00C21143"/>
    <w:rsid w:val="00C21D16"/>
    <w:rsid w:val="00C25FD5"/>
    <w:rsid w:val="00C30654"/>
    <w:rsid w:val="00C372D9"/>
    <w:rsid w:val="00C42C5A"/>
    <w:rsid w:val="00C441DA"/>
    <w:rsid w:val="00C45535"/>
    <w:rsid w:val="00C471A7"/>
    <w:rsid w:val="00C5683F"/>
    <w:rsid w:val="00C7015F"/>
    <w:rsid w:val="00C7405D"/>
    <w:rsid w:val="00C844FC"/>
    <w:rsid w:val="00C84643"/>
    <w:rsid w:val="00C868B5"/>
    <w:rsid w:val="00C9025D"/>
    <w:rsid w:val="00C93403"/>
    <w:rsid w:val="00CA25D8"/>
    <w:rsid w:val="00CB023C"/>
    <w:rsid w:val="00CB4B20"/>
    <w:rsid w:val="00CC63B4"/>
    <w:rsid w:val="00CD1C6F"/>
    <w:rsid w:val="00CE2E8A"/>
    <w:rsid w:val="00CE30B9"/>
    <w:rsid w:val="00D00CB0"/>
    <w:rsid w:val="00D01A1A"/>
    <w:rsid w:val="00D056DC"/>
    <w:rsid w:val="00D06C01"/>
    <w:rsid w:val="00D120B7"/>
    <w:rsid w:val="00D12A6D"/>
    <w:rsid w:val="00D2460D"/>
    <w:rsid w:val="00D32387"/>
    <w:rsid w:val="00D33566"/>
    <w:rsid w:val="00D343DE"/>
    <w:rsid w:val="00D34AE6"/>
    <w:rsid w:val="00D3609B"/>
    <w:rsid w:val="00D409F4"/>
    <w:rsid w:val="00D45CF7"/>
    <w:rsid w:val="00D50E93"/>
    <w:rsid w:val="00D5165A"/>
    <w:rsid w:val="00D527C6"/>
    <w:rsid w:val="00D55A8A"/>
    <w:rsid w:val="00D57AA4"/>
    <w:rsid w:val="00D6335D"/>
    <w:rsid w:val="00D65234"/>
    <w:rsid w:val="00D67693"/>
    <w:rsid w:val="00D75555"/>
    <w:rsid w:val="00D761CB"/>
    <w:rsid w:val="00D76402"/>
    <w:rsid w:val="00D81A86"/>
    <w:rsid w:val="00D8450E"/>
    <w:rsid w:val="00D9285C"/>
    <w:rsid w:val="00DB09A7"/>
    <w:rsid w:val="00DB53EE"/>
    <w:rsid w:val="00DB6472"/>
    <w:rsid w:val="00DC2909"/>
    <w:rsid w:val="00DC4845"/>
    <w:rsid w:val="00DD5A0B"/>
    <w:rsid w:val="00DD66C3"/>
    <w:rsid w:val="00DD7997"/>
    <w:rsid w:val="00DE018F"/>
    <w:rsid w:val="00DE6314"/>
    <w:rsid w:val="00DE64A9"/>
    <w:rsid w:val="00DF1FE5"/>
    <w:rsid w:val="00DF3940"/>
    <w:rsid w:val="00DF672B"/>
    <w:rsid w:val="00DF71F5"/>
    <w:rsid w:val="00DF7D4F"/>
    <w:rsid w:val="00E05BD4"/>
    <w:rsid w:val="00E06D22"/>
    <w:rsid w:val="00E07656"/>
    <w:rsid w:val="00E07FEB"/>
    <w:rsid w:val="00E2074A"/>
    <w:rsid w:val="00E21F99"/>
    <w:rsid w:val="00E251CB"/>
    <w:rsid w:val="00E32A7B"/>
    <w:rsid w:val="00E34CC2"/>
    <w:rsid w:val="00E37EEB"/>
    <w:rsid w:val="00E567F0"/>
    <w:rsid w:val="00E57F87"/>
    <w:rsid w:val="00E6069A"/>
    <w:rsid w:val="00E61560"/>
    <w:rsid w:val="00E7380B"/>
    <w:rsid w:val="00E73EE8"/>
    <w:rsid w:val="00E746C3"/>
    <w:rsid w:val="00E8619F"/>
    <w:rsid w:val="00E86D43"/>
    <w:rsid w:val="00E87620"/>
    <w:rsid w:val="00E9076D"/>
    <w:rsid w:val="00E94FCE"/>
    <w:rsid w:val="00EB0F78"/>
    <w:rsid w:val="00EB193D"/>
    <w:rsid w:val="00EB5823"/>
    <w:rsid w:val="00EC0A7F"/>
    <w:rsid w:val="00EC1C43"/>
    <w:rsid w:val="00EC6C50"/>
    <w:rsid w:val="00ED0084"/>
    <w:rsid w:val="00ED440A"/>
    <w:rsid w:val="00EE221D"/>
    <w:rsid w:val="00EE3288"/>
    <w:rsid w:val="00EF0477"/>
    <w:rsid w:val="00EF27A0"/>
    <w:rsid w:val="00EF3D15"/>
    <w:rsid w:val="00EF5FC4"/>
    <w:rsid w:val="00EF67AE"/>
    <w:rsid w:val="00F118BD"/>
    <w:rsid w:val="00F130B0"/>
    <w:rsid w:val="00F13F06"/>
    <w:rsid w:val="00F14B2D"/>
    <w:rsid w:val="00F25BA2"/>
    <w:rsid w:val="00F336AB"/>
    <w:rsid w:val="00F34EEC"/>
    <w:rsid w:val="00F37EBE"/>
    <w:rsid w:val="00F402BB"/>
    <w:rsid w:val="00F5612D"/>
    <w:rsid w:val="00F606EC"/>
    <w:rsid w:val="00F6110E"/>
    <w:rsid w:val="00F61904"/>
    <w:rsid w:val="00F70072"/>
    <w:rsid w:val="00F8132E"/>
    <w:rsid w:val="00F8195B"/>
    <w:rsid w:val="00F83255"/>
    <w:rsid w:val="00F84A08"/>
    <w:rsid w:val="00F92908"/>
    <w:rsid w:val="00F92D3F"/>
    <w:rsid w:val="00FA1CF3"/>
    <w:rsid w:val="00FA31B7"/>
    <w:rsid w:val="00FA52FB"/>
    <w:rsid w:val="00FB227F"/>
    <w:rsid w:val="00FC3C63"/>
    <w:rsid w:val="00FD4042"/>
    <w:rsid w:val="00FD6A24"/>
    <w:rsid w:val="00FE305E"/>
    <w:rsid w:val="00FE5112"/>
    <w:rsid w:val="00FE5886"/>
    <w:rsid w:val="00FE66EE"/>
    <w:rsid w:val="00FF1D18"/>
    <w:rsid w:val="00FF33A5"/>
    <w:rsid w:val="00FF5F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2B53DE22-FD16-4692-B9BC-B54DFAF3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HelveticaBQ-Roman" w:hAnsi="HelveticaBQ-Roman"/>
      <w:sz w:val="24"/>
      <w:lang w:eastAsia="en-US"/>
    </w:rPr>
  </w:style>
  <w:style w:type="character" w:default="1" w:styleId="Standaardalinea-lettertype">
    <w:name w:val="Default Paragraph Font"/>
  </w:style>
  <w:style w:type="table" w:default="1" w:styleId="Standaardtabel">
    <w:name w:val="Normal Table"/>
    <w:semiHidden/>
    <w:rPr>
      <w:lang w:bidi="ar-SA"/>
    </w:rPr>
    <w:tblPr>
      <w:tblInd w:w="0" w:type="dxa"/>
      <w:tblCellMar>
        <w:top w:w="0" w:type="dxa"/>
        <w:left w:w="108" w:type="dxa"/>
        <w:bottom w:w="0" w:type="dxa"/>
        <w:right w:w="108" w:type="dxa"/>
      </w:tblCellMar>
    </w:tblPr>
  </w:style>
  <w:style w:type="numbering" w:default="1" w:styleId="Geenlijst">
    <w:name w:val="No List"/>
    <w:semiHidden/>
  </w:style>
  <w:style w:type="paragraph" w:styleId="Ballontekst">
    <w:name w:val="Balloon Text"/>
    <w:basedOn w:val="Standaard"/>
    <w:semiHidden/>
    <w:rsid w:val="00D761CB"/>
    <w:rPr>
      <w:rFonts w:ascii="Tahoma" w:hAnsi="Tahoma" w:cs="Tahoma"/>
      <w:sz w:val="16"/>
      <w:szCs w:val="16"/>
    </w:rPr>
  </w:style>
  <w:style w:type="paragraph" w:customStyle="1" w:styleId="00001plattekst">
    <w:name w:val="00001 plat tekst"/>
    <w:pPr>
      <w:tabs>
        <w:tab w:val="left" w:pos="283"/>
        <w:tab w:val="left" w:pos="566"/>
        <w:tab w:val="left" w:pos="850"/>
        <w:tab w:val="left" w:pos="1133"/>
      </w:tabs>
    </w:pPr>
    <w:rPr>
      <w:rFonts w:ascii="HelveticaBQ-Roman" w:hAnsi="HelveticaBQ-Roman"/>
      <w:sz w:val="16"/>
      <w:lang w:eastAsia="en-US"/>
    </w:rPr>
  </w:style>
  <w:style w:type="paragraph" w:customStyle="1" w:styleId="00012kopgecentreerd">
    <w:name w:val="00012 kop gecentreerd"/>
    <w:pPr>
      <w:tabs>
        <w:tab w:val="left" w:pos="283"/>
        <w:tab w:val="left" w:pos="566"/>
        <w:tab w:val="left" w:pos="850"/>
        <w:tab w:val="left" w:pos="1133"/>
      </w:tabs>
    </w:pPr>
    <w:rPr>
      <w:rFonts w:ascii="HelveticaBQ-Roman" w:hAnsi="HelveticaBQ-Roman"/>
      <w:sz w:val="25"/>
      <w:lang w:eastAsia="en-US"/>
    </w:rPr>
  </w:style>
  <w:style w:type="paragraph" w:customStyle="1" w:styleId="00005Artikelgecentreerd">
    <w:name w:val="00005 Artikel gecentreerd"/>
    <w:pPr>
      <w:tabs>
        <w:tab w:val="left" w:pos="283"/>
        <w:tab w:val="left" w:pos="566"/>
        <w:tab w:val="left" w:pos="850"/>
        <w:tab w:val="left" w:pos="1133"/>
      </w:tabs>
      <w:spacing w:line="198" w:lineRule="exact"/>
    </w:pPr>
    <w:rPr>
      <w:rFonts w:ascii="HelveticaBQ-Roman" w:hAnsi="HelveticaBQ-Roman"/>
      <w:sz w:val="16"/>
      <w:lang w:eastAsia="en-US"/>
    </w:rPr>
  </w:style>
  <w:style w:type="paragraph" w:customStyle="1" w:styleId="00002hvtuskopll">
    <w:name w:val="00002 hv tuskop ll"/>
    <w:pPr>
      <w:tabs>
        <w:tab w:val="left" w:pos="283"/>
        <w:tab w:val="left" w:pos="566"/>
        <w:tab w:val="left" w:pos="850"/>
        <w:tab w:val="left" w:pos="1133"/>
      </w:tabs>
      <w:spacing w:line="198" w:lineRule="exact"/>
    </w:pPr>
    <w:rPr>
      <w:rFonts w:ascii="HelveticaBQ-Medium" w:hAnsi="HelveticaBQ-Medium"/>
      <w:sz w:val="16"/>
      <w:lang w:eastAsia="en-US"/>
    </w:rPr>
  </w:style>
  <w:style w:type="paragraph" w:customStyle="1" w:styleId="006noot6op2">
    <w:name w:val="006 noot  6 op 2"/>
    <w:aliases w:val="5"/>
    <w:pPr>
      <w:tabs>
        <w:tab w:val="left" w:pos="283"/>
        <w:tab w:val="left" w:pos="566"/>
        <w:tab w:val="left" w:pos="850"/>
        <w:tab w:val="left" w:pos="1133"/>
      </w:tabs>
      <w:spacing w:line="141" w:lineRule="exact"/>
    </w:pPr>
    <w:rPr>
      <w:rFonts w:ascii="HelveticaBQ-Roman" w:hAnsi="HelveticaBQ-Roman"/>
      <w:sz w:val="12"/>
      <w:lang w:eastAsia="en-US"/>
    </w:rPr>
  </w:style>
  <w:style w:type="paragraph" w:styleId="Koptekst">
    <w:name w:val="header"/>
    <w:basedOn w:val="Standaard"/>
    <w:rsid w:val="00A007F6"/>
    <w:pPr>
      <w:tabs>
        <w:tab w:val="center" w:pos="4320"/>
        <w:tab w:val="right" w:pos="8640"/>
      </w:tabs>
    </w:pPr>
  </w:style>
  <w:style w:type="paragraph" w:styleId="Voettekst">
    <w:name w:val="footer"/>
    <w:basedOn w:val="Standaard"/>
    <w:rsid w:val="00A007F6"/>
    <w:pPr>
      <w:tabs>
        <w:tab w:val="center" w:pos="4320"/>
        <w:tab w:val="right" w:pos="8640"/>
      </w:tabs>
    </w:pPr>
  </w:style>
  <w:style w:type="paragraph" w:styleId="Voetnoottekst">
    <w:name w:val="footnote text"/>
    <w:basedOn w:val="Standaard"/>
    <w:semiHidden/>
    <w:rsid w:val="00A6147E"/>
    <w:rPr>
      <w:sz w:val="20"/>
    </w:rPr>
  </w:style>
  <w:style w:type="character" w:styleId="Voetnootmarkering">
    <w:name w:val="footnote reference"/>
    <w:semiHidden/>
    <w:rsid w:val="00A6147E"/>
    <w:rPr>
      <w:vertAlign w:val="superscript"/>
    </w:rPr>
  </w:style>
  <w:style w:type="character" w:styleId="Paginanummer">
    <w:name w:val="page number"/>
    <w:basedOn w:val="Standaardalinea-lettertype"/>
    <w:rsid w:val="002C69C2"/>
  </w:style>
  <w:style w:type="paragraph" w:styleId="Revisie">
    <w:name w:val="Revision"/>
    <w:hidden/>
    <w:uiPriority w:val="99"/>
    <w:semiHidden/>
    <w:rsid w:val="000D0599"/>
    <w:rPr>
      <w:rFonts w:ascii="HelveticaBQ-Roman" w:hAnsi="HelveticaBQ-Roman"/>
      <w:sz w:val="24"/>
      <w:lang w:eastAsia="en-US"/>
    </w:rPr>
  </w:style>
  <w:style w:type="character" w:styleId="Verwijzingopmerking">
    <w:name w:val="annotation reference"/>
    <w:uiPriority w:val="99"/>
    <w:rsid w:val="000D0599"/>
    <w:rPr>
      <w:sz w:val="16"/>
      <w:szCs w:val="16"/>
    </w:rPr>
  </w:style>
  <w:style w:type="paragraph" w:styleId="Tekstopmerking">
    <w:name w:val="annotation text"/>
    <w:basedOn w:val="Standaard"/>
    <w:link w:val="TekstopmerkingChar"/>
    <w:uiPriority w:val="99"/>
    <w:rsid w:val="000D0599"/>
    <w:rPr>
      <w:sz w:val="20"/>
    </w:rPr>
  </w:style>
  <w:style w:type="character" w:customStyle="1" w:styleId="TekstopmerkingChar">
    <w:name w:val="Tekst opmerking Char"/>
    <w:link w:val="Tekstopmerking"/>
    <w:uiPriority w:val="99"/>
    <w:rsid w:val="000D0599"/>
    <w:rPr>
      <w:rFonts w:ascii="HelveticaBQ-Roman" w:hAnsi="HelveticaBQ-Roman"/>
      <w:lang w:eastAsia="en-US"/>
    </w:rPr>
  </w:style>
  <w:style w:type="paragraph" w:styleId="Onderwerpvanopmerking">
    <w:name w:val="annotation subject"/>
    <w:basedOn w:val="Tekstopmerking"/>
    <w:next w:val="Tekstopmerking"/>
    <w:link w:val="OnderwerpvanopmerkingChar"/>
    <w:rsid w:val="000D0599"/>
    <w:rPr>
      <w:b/>
      <w:bCs/>
    </w:rPr>
  </w:style>
  <w:style w:type="character" w:customStyle="1" w:styleId="OnderwerpvanopmerkingChar">
    <w:name w:val="Onderwerp van opmerking Char"/>
    <w:link w:val="Onderwerpvanopmerking"/>
    <w:rsid w:val="000D0599"/>
    <w:rPr>
      <w:rFonts w:ascii="HelveticaBQ-Roman" w:hAnsi="HelveticaBQ-Roman"/>
      <w:b/>
      <w:bCs/>
      <w:lang w:eastAsia="en-US"/>
    </w:rPr>
  </w:style>
  <w:style w:type="paragraph" w:customStyle="1" w:styleId="Default">
    <w:name w:val="Default"/>
    <w:rsid w:val="008C7A13"/>
    <w:pPr>
      <w:autoSpaceDE w:val="0"/>
      <w:autoSpaceDN w:val="0"/>
      <w:adjustRightInd w:val="0"/>
    </w:pPr>
    <w:rPr>
      <w:rFonts w:ascii="Calibri" w:hAnsi="Calibri" w:cs="Calibri"/>
      <w:color w:val="000000"/>
      <w:sz w:val="24"/>
      <w:szCs w:val="24"/>
    </w:rPr>
  </w:style>
  <w:style w:type="paragraph" w:styleId="Lijstalinea">
    <w:name w:val="List Paragraph"/>
    <w:basedOn w:val="Standaard"/>
    <w:uiPriority w:val="34"/>
    <w:qFormat/>
    <w:rsid w:val="004B4A41"/>
    <w:pPr>
      <w:ind w:left="720"/>
    </w:pPr>
    <w:rPr>
      <w:rFonts w:ascii="Calibri" w:eastAsia="Calibri" w:hAnsi="Calibri"/>
      <w:sz w:val="22"/>
      <w:szCs w:val="22"/>
    </w:rPr>
  </w:style>
  <w:style w:type="paragraph" w:styleId="Geenafstand">
    <w:name w:val="No Spacing"/>
    <w:uiPriority w:val="1"/>
    <w:qFormat/>
    <w:rsid w:val="002052F8"/>
    <w:rPr>
      <w:rFonts w:ascii="HelveticaBQ-Roman" w:hAnsi="HelveticaBQ-Roman"/>
      <w:sz w:val="24"/>
      <w:lang w:eastAsia="en-US"/>
    </w:rPr>
  </w:style>
  <w:style w:type="paragraph" w:customStyle="1" w:styleId="00001plattekst0">
    <w:name w:val="00001plattekst"/>
    <w:basedOn w:val="Standaard"/>
    <w:rsid w:val="0056636E"/>
    <w:pPr>
      <w:spacing w:before="100" w:beforeAutospacing="1" w:after="100" w:afterAutospacing="1"/>
    </w:pPr>
    <w:rPr>
      <w:rFonts w:ascii="MS PGothic" w:eastAsia="MS PGothic" w:hAnsi="MS PGothic"/>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9858">
      <w:bodyDiv w:val="1"/>
      <w:marLeft w:val="0"/>
      <w:marRight w:val="0"/>
      <w:marTop w:val="0"/>
      <w:marBottom w:val="0"/>
      <w:divBdr>
        <w:top w:val="none" w:sz="0" w:space="0" w:color="auto"/>
        <w:left w:val="none" w:sz="0" w:space="0" w:color="auto"/>
        <w:bottom w:val="none" w:sz="0" w:space="0" w:color="auto"/>
        <w:right w:val="none" w:sz="0" w:space="0" w:color="auto"/>
      </w:divBdr>
    </w:div>
    <w:div w:id="1208029998">
      <w:bodyDiv w:val="1"/>
      <w:marLeft w:val="0"/>
      <w:marRight w:val="0"/>
      <w:marTop w:val="0"/>
      <w:marBottom w:val="0"/>
      <w:divBdr>
        <w:top w:val="none" w:sz="0" w:space="0" w:color="auto"/>
        <w:left w:val="none" w:sz="0" w:space="0" w:color="auto"/>
        <w:bottom w:val="none" w:sz="0" w:space="0" w:color="auto"/>
        <w:right w:val="none" w:sz="0" w:space="0" w:color="auto"/>
      </w:divBdr>
    </w:div>
    <w:div w:id="1233194738">
      <w:bodyDiv w:val="1"/>
      <w:marLeft w:val="0"/>
      <w:marRight w:val="0"/>
      <w:marTop w:val="0"/>
      <w:marBottom w:val="0"/>
      <w:divBdr>
        <w:top w:val="none" w:sz="0" w:space="0" w:color="auto"/>
        <w:left w:val="none" w:sz="0" w:space="0" w:color="auto"/>
        <w:bottom w:val="none" w:sz="0" w:space="0" w:color="auto"/>
        <w:right w:val="none" w:sz="0" w:space="0" w:color="auto"/>
      </w:divBdr>
    </w:div>
    <w:div w:id="1502625903">
      <w:bodyDiv w:val="1"/>
      <w:marLeft w:val="0"/>
      <w:marRight w:val="0"/>
      <w:marTop w:val="0"/>
      <w:marBottom w:val="0"/>
      <w:divBdr>
        <w:top w:val="none" w:sz="0" w:space="0" w:color="auto"/>
        <w:left w:val="none" w:sz="0" w:space="0" w:color="auto"/>
        <w:bottom w:val="none" w:sz="0" w:space="0" w:color="auto"/>
        <w:right w:val="none" w:sz="0" w:space="0" w:color="auto"/>
      </w:divBdr>
    </w:div>
    <w:div w:id="1540124650">
      <w:bodyDiv w:val="1"/>
      <w:marLeft w:val="0"/>
      <w:marRight w:val="0"/>
      <w:marTop w:val="0"/>
      <w:marBottom w:val="0"/>
      <w:divBdr>
        <w:top w:val="none" w:sz="0" w:space="0" w:color="auto"/>
        <w:left w:val="none" w:sz="0" w:space="0" w:color="auto"/>
        <w:bottom w:val="none" w:sz="0" w:space="0" w:color="auto"/>
        <w:right w:val="none" w:sz="0" w:space="0" w:color="auto"/>
      </w:divBdr>
    </w:div>
    <w:div w:id="1542127954">
      <w:bodyDiv w:val="1"/>
      <w:marLeft w:val="0"/>
      <w:marRight w:val="0"/>
      <w:marTop w:val="0"/>
      <w:marBottom w:val="0"/>
      <w:divBdr>
        <w:top w:val="none" w:sz="0" w:space="0" w:color="auto"/>
        <w:left w:val="none" w:sz="0" w:space="0" w:color="auto"/>
        <w:bottom w:val="none" w:sz="0" w:space="0" w:color="auto"/>
        <w:right w:val="none" w:sz="0" w:space="0" w:color="auto"/>
      </w:divBdr>
    </w:div>
    <w:div w:id="190344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2F41B0BF3435DE409446F8A4C816A9910B00E11DDDFEA658684ABEF3288B4034CF91" ma:contentTypeVersion="97" ma:contentTypeDescription="" ma:contentTypeScope="" ma:versionID="c818cf249f0621e5aa42c7e7b99ed591">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d4a1860f45c008a455d9db6ed1866c80"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readOnly="false"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155;#Nederlandse Zuivelorganisatie|fe977135-f2b4-45a4-9d47-670881d8616d"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readOnly="false"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a491eee-ba12-4bfb-ab50-6fe7ee6dbe30" ContentTypeId="0x0101002F41B0BF3435DE409446F8A4C816A9910B" PreviousValue="false"/>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1092210</Document-id_x0020_2010>
    <Adviseur xmlns="40258e7b-703f-4e35-9311-87c4af9a2fa7">
      <UserInfo>
        <DisplayName/>
        <AccountId>164</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Nederlandse Zuivelorganisatie</TermName>
          <TermId xmlns="http://schemas.microsoft.com/office/infopath/2007/PartnerControls">fe977135-f2b4-45a4-9d47-670881d8616d</TermId>
        </TermInfo>
      </Terms>
    </o17dd0c0b4e34f358a7d02542c1c34d7>
    <TaxCatchAll xmlns="40258e7b-703f-4e35-9311-87c4af9a2fa7">
      <Value>155</Value>
      <Value>72</Value>
    </TaxCatchAll>
    <dd66522fce524e1599b23113123faa19 xmlns="40258e7b-703f-4e35-9311-87c4af9a2fa7">
      <Terms xmlns="http://schemas.microsoft.com/office/infopath/2007/PartnerControls"/>
    </dd66522fce524e1599b23113123faa19>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5F270-5DDF-4705-8CEF-94AD96824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A5716-1694-445D-8379-B5009AFFAA20}">
  <ds:schemaRefs>
    <ds:schemaRef ds:uri="http://schemas.microsoft.com/sharepoint/events"/>
  </ds:schemaRefs>
</ds:datastoreItem>
</file>

<file path=customXml/itemProps3.xml><?xml version="1.0" encoding="utf-8"?>
<ds:datastoreItem xmlns:ds="http://schemas.openxmlformats.org/officeDocument/2006/customXml" ds:itemID="{37386450-240F-458C-8A27-E79460DF47FC}">
  <ds:schemaRefs>
    <ds:schemaRef ds:uri="http://schemas.microsoft.com/sharepoint/v3/contenttype/forms"/>
  </ds:schemaRefs>
</ds:datastoreItem>
</file>

<file path=customXml/itemProps4.xml><?xml version="1.0" encoding="utf-8"?>
<ds:datastoreItem xmlns:ds="http://schemas.openxmlformats.org/officeDocument/2006/customXml" ds:itemID="{C2D58655-87B3-4679-B46F-27FD4F02B4B2}">
  <ds:schemaRefs>
    <ds:schemaRef ds:uri="Microsoft.SharePoint.Taxonomy.ContentTypeSync"/>
  </ds:schemaRefs>
</ds:datastoreItem>
</file>

<file path=customXml/itemProps5.xml><?xml version="1.0" encoding="utf-8"?>
<ds:datastoreItem xmlns:ds="http://schemas.openxmlformats.org/officeDocument/2006/customXml" ds:itemID="{5A1B68F8-FD8E-4E89-8F9F-06DB25E689F4}">
  <ds:schemaRefs>
    <ds:schemaRef ds:uri="http://schemas.microsoft.com/office/2006/metadata/longProperties"/>
  </ds:schemaRefs>
</ds:datastoreItem>
</file>

<file path=customXml/itemProps6.xml><?xml version="1.0" encoding="utf-8"?>
<ds:datastoreItem xmlns:ds="http://schemas.openxmlformats.org/officeDocument/2006/customXml" ds:itemID="{F2C33E45-639A-415E-998F-3FC57A418DB8}">
  <ds:schemaRefs>
    <ds:schemaRef ds:uri="http://schemas.microsoft.com/office/2006/metadata/properties"/>
    <ds:schemaRef ds:uri="http://schemas.microsoft.com/office/infopath/2007/PartnerControls"/>
    <ds:schemaRef ds:uri="40258e7b-703f-4e35-9311-87c4af9a2fa7"/>
  </ds:schemaRefs>
</ds:datastoreItem>
</file>

<file path=customXml/itemProps7.xml><?xml version="1.0" encoding="utf-8"?>
<ds:datastoreItem xmlns:ds="http://schemas.openxmlformats.org/officeDocument/2006/customXml" ds:itemID="{AD82C5D3-4593-447B-8CB7-DD55327D6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4483</Words>
  <Characters>24658</Characters>
  <Application>Microsoft Office Word</Application>
  <DocSecurity>0</DocSecurity>
  <Lines>205</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Zuivel cao pensioenen 2015 Zuivelindustrie</vt:lpstr>
      <vt:lpstr>Zuivel nvw CAO pensioenen 2012 obv _485381_502372</vt:lpstr>
    </vt:vector>
  </TitlesOfParts>
  <Company>Drukkerij De Eendracht bv</Company>
  <LinksUpToDate>false</LinksUpToDate>
  <CharactersWithSpaces>29083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Zuivel cao pensioenen 2015 Zuivelindustrie</dc:title>
  <dc:subject/>
  <dc:creator>MIDDEN</dc:creator>
  <cp:keywords/>
  <cp:lastModifiedBy>Jongenelis, C.</cp:lastModifiedBy>
  <cp:revision>2</cp:revision>
  <cp:lastPrinted>2014-11-27T10:13:00Z</cp:lastPrinted>
  <dcterms:created xsi:type="dcterms:W3CDTF">2016-03-14T12:34:00Z</dcterms:created>
  <dcterms:modified xsi:type="dcterms:W3CDTF">2016-03-14T12:34:00Z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1092210</vt:lpwstr>
  </property>
  <property fmtid="{D5CDD505-2E9C-101B-9397-08002B2CF9AE}" pid="3" name="_dlc_DocIdItemGuid">
    <vt:lpwstr>8315f48a-339c-499f-9f76-40e9d6719c9e</vt:lpwstr>
  </property>
  <property fmtid="{D5CDD505-2E9C-101B-9397-08002B2CF9AE}" pid="4" name="_dlc_DocIdUrl">
    <vt:lpwstr>https://awvncrm.sharepoint.com/sites/relaties/11097/_layouts/15/DocIdRedir.aspx?ID=1092210, 1092210</vt:lpwstr>
  </property>
  <property fmtid="{D5CDD505-2E9C-101B-9397-08002B2CF9AE}" pid="5" name="ContentTypeId">
    <vt:lpwstr>0x0101002F41B0BF3435DE409446F8A4C816A9910B00E11DDDFEA658684ABEF3288B4034CF91</vt:lpwstr>
  </property>
  <property fmtid="{D5CDD505-2E9C-101B-9397-08002B2CF9AE}" pid="6" name="AWVN_RelatieVestigingsplaats">
    <vt:lpwstr>ZOETERMEER</vt:lpwstr>
  </property>
  <property fmtid="{D5CDD505-2E9C-101B-9397-08002B2CF9AE}" pid="7" name="display_urn:schemas-microsoft-com:office:office#Editor">
    <vt:lpwstr>Jongenelis, C.</vt:lpwstr>
  </property>
  <property fmtid="{D5CDD505-2E9C-101B-9397-08002B2CF9AE}" pid="8" name="display_urn:schemas-microsoft-com:office:office#AWVN_Adviseur">
    <vt:lpwstr>Midden, van S.</vt:lpwstr>
  </property>
  <property fmtid="{D5CDD505-2E9C-101B-9397-08002B2CF9AE}" pid="9" name="display_urn:schemas-microsoft-com:office:office#Author">
    <vt:lpwstr>Roording, S.</vt:lpwstr>
  </property>
  <property fmtid="{D5CDD505-2E9C-101B-9397-08002B2CF9AE}" pid="10" name="Relatie contactpersoon">
    <vt:lpwstr/>
  </property>
  <property fmtid="{D5CDD505-2E9C-101B-9397-08002B2CF9AE}" pid="11" name="AWVNTrefwoordenTaxHTField0">
    <vt:lpwstr/>
  </property>
  <property fmtid="{D5CDD505-2E9C-101B-9397-08002B2CF9AE}" pid="12" name="AWVNTrefwoorden">
    <vt:lpwstr/>
  </property>
  <property fmtid="{D5CDD505-2E9C-101B-9397-08002B2CF9AE}" pid="13" name="AWVN_Relatie">
    <vt:lpwstr>Nederlandse Zuivel Organisatie</vt:lpwstr>
  </property>
  <property fmtid="{D5CDD505-2E9C-101B-9397-08002B2CF9AE}" pid="14" name="AWVN_Adviseur">
    <vt:lpwstr>184;#Lepoutre, H.V.R.</vt:lpwstr>
  </property>
  <property fmtid="{D5CDD505-2E9C-101B-9397-08002B2CF9AE}" pid="15" name="HBDocNummer">
    <vt:lpwstr>502372</vt:lpwstr>
  </property>
  <property fmtid="{D5CDD505-2E9C-101B-9397-08002B2CF9AE}" pid="16" name="AWVNDocumenttypeTaxHTField0">
    <vt:lpwstr>Nota wijziging|ee40c128-1e1e-4afc-920e-9a3d4ab6a845</vt:lpwstr>
  </property>
  <property fmtid="{D5CDD505-2E9C-101B-9397-08002B2CF9AE}" pid="17" name="AWVNDocumenttype">
    <vt:lpwstr>57;#Nota wijziging|ee40c128-1e1e-4afc-920e-9a3d4ab6a845</vt:lpwstr>
  </property>
  <property fmtid="{D5CDD505-2E9C-101B-9397-08002B2CF9AE}" pid="18" name="AWVN_Afdeling">
    <vt:lpwstr/>
  </property>
  <property fmtid="{D5CDD505-2E9C-101B-9397-08002B2CF9AE}" pid="19" name="Project">
    <vt:lpwstr/>
  </property>
  <property fmtid="{D5CDD505-2E9C-101B-9397-08002B2CF9AE}" pid="20" name="VrijTrefwoordTaxHTField0">
    <vt:lpwstr/>
  </property>
  <property fmtid="{D5CDD505-2E9C-101B-9397-08002B2CF9AE}" pid="21" name="AWVNAfdelingTaxHTField0">
    <vt:lpwstr/>
  </property>
  <property fmtid="{D5CDD505-2E9C-101B-9397-08002B2CF9AE}" pid="22" name="DocumentsoortTaxHTField0">
    <vt:lpwstr>CAO-tekst|6ba089a1-2e0c-43c3-b843-160bf4e353aa</vt:lpwstr>
  </property>
  <property fmtid="{D5CDD505-2E9C-101B-9397-08002B2CF9AE}" pid="23" name="ProductTaxHTField0">
    <vt:lpwstr/>
  </property>
  <property fmtid="{D5CDD505-2E9C-101B-9397-08002B2CF9AE}" pid="24" name="Documentsoort">
    <vt:lpwstr>72;#CAO-tekst|ae488792-cc3d-4e8e-ac2b-d80b47733231</vt:lpwstr>
  </property>
  <property fmtid="{D5CDD505-2E9C-101B-9397-08002B2CF9AE}" pid="25" name="DisplayNegativeNumbersBrackets">
    <vt:lpwstr>True</vt:lpwstr>
  </property>
  <property fmtid="{D5CDD505-2E9C-101B-9397-08002B2CF9AE}" pid="26" name="EuropeanNumberFormatting">
    <vt:lpwstr>False</vt:lpwstr>
  </property>
  <property fmtid="{D5CDD505-2E9C-101B-9397-08002B2CF9AE}" pid="27" name="NoDecimals">
    <vt:lpwstr>False</vt:lpwstr>
  </property>
  <property fmtid="{D5CDD505-2E9C-101B-9397-08002B2CF9AE}" pid="28" name="CurrencySymbol">
    <vt:lpwstr>€</vt:lpwstr>
  </property>
  <property fmtid="{D5CDD505-2E9C-101B-9397-08002B2CF9AE}" pid="29" name="AWVN_Relatienummer">
    <vt:lpwstr>11097</vt:lpwstr>
  </property>
  <property fmtid="{D5CDD505-2E9C-101B-9397-08002B2CF9AE}" pid="30" name="_dlc_DocIdPersistId">
    <vt:lpwstr>True</vt:lpwstr>
  </property>
  <property fmtid="{D5CDD505-2E9C-101B-9397-08002B2CF9AE}" pid="31" name="SPPCopyMoveEvent">
    <vt:lpwstr>1</vt:lpwstr>
  </property>
  <property fmtid="{D5CDD505-2E9C-101B-9397-08002B2CF9AE}" pid="32" name="Relatie AWVN">
    <vt:lpwstr>155;#Nederlandse Zuivelorganisatie|fe977135-f2b4-45a4-9d47-670881d8616d</vt:lpwstr>
  </property>
  <property fmtid="{D5CDD505-2E9C-101B-9397-08002B2CF9AE}" pid="33" name="display_urn:schemas-microsoft-com:office:office#Adviseur">
    <vt:lpwstr>Lepoutre, H.V.R.</vt:lpwstr>
  </property>
  <property fmtid="{D5CDD505-2E9C-101B-9397-08002B2CF9AE}" pid="34" name="DocumentSetDescription">
    <vt:lpwstr/>
  </property>
  <property fmtid="{D5CDD505-2E9C-101B-9397-08002B2CF9AE}" pid="35" name="Gericht aan">
    <vt:lpwstr/>
  </property>
  <property fmtid="{D5CDD505-2E9C-101B-9397-08002B2CF9AE}" pid="36" name="Bijlage">
    <vt:lpwstr/>
  </property>
  <property fmtid="{D5CDD505-2E9C-101B-9397-08002B2CF9AE}" pid="37" name="CC">
    <vt:lpwstr/>
  </property>
  <property fmtid="{D5CDD505-2E9C-101B-9397-08002B2CF9AE}" pid="38" name="Van">
    <vt:lpwstr/>
  </property>
  <property fmtid="{D5CDD505-2E9C-101B-9397-08002B2CF9AE}" pid="39" name="Afdeling AWVN">
    <vt:lpwstr/>
  </property>
  <property fmtid="{D5CDD505-2E9C-101B-9397-08002B2CF9AE}" pid="40" name="Product">
    <vt:lpwstr/>
  </property>
  <property fmtid="{D5CDD505-2E9C-101B-9397-08002B2CF9AE}" pid="41" name="Vrij trefwoord">
    <vt:lpwstr/>
  </property>
  <property fmtid="{D5CDD505-2E9C-101B-9397-08002B2CF9AE}" pid="42" name="_docset_NoMedatataSyncRequired">
    <vt:lpwstr>False</vt:lpwstr>
  </property>
</Properties>
</file>